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79" w:rsidRPr="00A810B9" w:rsidRDefault="00BB193A" w:rsidP="004E5411">
      <w:pPr>
        <w:spacing w:before="120" w:line="240" w:lineRule="auto"/>
        <w:jc w:val="center"/>
        <w:rPr>
          <w:rFonts w:cs="Calibri"/>
          <w:sz w:val="28"/>
          <w:u w:val="single"/>
          <w:lang w:eastAsia="fr-FR"/>
        </w:rPr>
      </w:pPr>
      <w:bookmarkStart w:id="0" w:name="_GoBack"/>
      <w:bookmarkEnd w:id="0"/>
      <w:r>
        <w:rPr>
          <w:rFonts w:cs="Arial"/>
          <w:b/>
          <w:bCs/>
          <w:iCs/>
          <w:sz w:val="28"/>
          <w:highlight w:val="green"/>
          <w:u w:val="single"/>
          <w:lang w:eastAsia="fr-FR"/>
        </w:rPr>
        <w:t>APPROCHE P</w:t>
      </w:r>
      <w:r w:rsidR="008946B0">
        <w:rPr>
          <w:rFonts w:cs="Arial"/>
          <w:b/>
          <w:bCs/>
          <w:iCs/>
          <w:sz w:val="28"/>
          <w:highlight w:val="green"/>
          <w:u w:val="single"/>
          <w:lang w:eastAsia="fr-FR"/>
        </w:rPr>
        <w:t>É</w:t>
      </w:r>
      <w:r>
        <w:rPr>
          <w:rFonts w:cs="Arial"/>
          <w:b/>
          <w:bCs/>
          <w:iCs/>
          <w:sz w:val="28"/>
          <w:highlight w:val="green"/>
          <w:u w:val="single"/>
          <w:lang w:eastAsia="fr-FR"/>
        </w:rPr>
        <w:t>DAGOGIQUE</w:t>
      </w:r>
      <w:r w:rsidRPr="00D61179">
        <w:rPr>
          <w:rFonts w:cs="Arial"/>
          <w:b/>
          <w:bCs/>
          <w:iCs/>
          <w:sz w:val="28"/>
          <w:highlight w:val="green"/>
          <w:u w:val="single"/>
          <w:lang w:eastAsia="fr-FR"/>
        </w:rPr>
        <w:t xml:space="preserve"> </w:t>
      </w:r>
    </w:p>
    <w:p w:rsidR="00BB193A" w:rsidRDefault="00E20138" w:rsidP="00BB193A">
      <w:pPr>
        <w:pStyle w:val="Texte"/>
        <w:spacing w:before="120"/>
        <w:ind w:firstLine="0"/>
        <w:contextualSpacing/>
        <w:jc w:val="both"/>
        <w:rPr>
          <w:sz w:val="22"/>
          <w:szCs w:val="22"/>
        </w:rPr>
      </w:pPr>
      <w:r>
        <w:rPr>
          <w:sz w:val="22"/>
          <w:szCs w:val="22"/>
        </w:rPr>
        <w:t xml:space="preserve"> </w:t>
      </w:r>
    </w:p>
    <w:p w:rsidR="005603AF" w:rsidRPr="005603AF" w:rsidRDefault="005603AF" w:rsidP="005603AF">
      <w:pPr>
        <w:spacing w:before="120" w:line="240" w:lineRule="auto"/>
        <w:jc w:val="both"/>
        <w:rPr>
          <w:b/>
          <w:sz w:val="22"/>
          <w:u w:val="single"/>
        </w:rPr>
      </w:pPr>
      <w:r w:rsidRPr="005603AF">
        <w:rPr>
          <w:b/>
          <w:sz w:val="22"/>
          <w:u w:val="single"/>
        </w:rPr>
        <w:t xml:space="preserve">Élaboration d’une </w:t>
      </w:r>
      <w:r w:rsidR="008946B0">
        <w:rPr>
          <w:b/>
          <w:sz w:val="22"/>
          <w:u w:val="single"/>
        </w:rPr>
        <w:t>situation de formation</w:t>
      </w:r>
    </w:p>
    <w:p w:rsidR="005603AF" w:rsidRPr="005603AF" w:rsidRDefault="005603AF" w:rsidP="005603AF">
      <w:pPr>
        <w:spacing w:before="120" w:line="240" w:lineRule="auto"/>
        <w:jc w:val="both"/>
        <w:rPr>
          <w:sz w:val="22"/>
        </w:rPr>
      </w:pPr>
      <w:r w:rsidRPr="005603AF">
        <w:rPr>
          <w:sz w:val="22"/>
        </w:rPr>
        <w:t xml:space="preserve">Si un des fondements de la voie professionnelle repose sur sa capacité à former des techniciens employables,  le caractère professionnel de la formation est essentiel pour définir des activités. C’est pourquoi chaque équipe doit concevoir des scénarii de formation qui soient représentatifs d’une </w:t>
      </w:r>
      <w:r w:rsidRPr="005603AF">
        <w:rPr>
          <w:b/>
          <w:sz w:val="22"/>
        </w:rPr>
        <w:t>situation authentique</w:t>
      </w:r>
      <w:r w:rsidRPr="005603AF">
        <w:rPr>
          <w:sz w:val="22"/>
        </w:rPr>
        <w:t xml:space="preserve">. Il lui revient également le soin de </w:t>
      </w:r>
      <w:r w:rsidRPr="005603AF">
        <w:rPr>
          <w:b/>
          <w:sz w:val="22"/>
        </w:rPr>
        <w:t>définir une progressivité des apprentissages</w:t>
      </w:r>
      <w:r w:rsidRPr="005603AF">
        <w:rPr>
          <w:sz w:val="22"/>
        </w:rPr>
        <w:t xml:space="preserve"> en tenant compte de la durée du cycle complet de formation.</w:t>
      </w:r>
    </w:p>
    <w:p w:rsidR="005603AF" w:rsidRPr="005603AF" w:rsidRDefault="005603AF" w:rsidP="005603AF">
      <w:pPr>
        <w:spacing w:before="120" w:line="240" w:lineRule="auto"/>
        <w:jc w:val="both"/>
        <w:rPr>
          <w:sz w:val="22"/>
          <w:u w:val="single"/>
        </w:rPr>
      </w:pPr>
      <w:r w:rsidRPr="005603AF">
        <w:rPr>
          <w:sz w:val="22"/>
          <w:u w:val="single"/>
        </w:rPr>
        <w:br/>
        <w:t>Conséquences pour l’apprenant</w:t>
      </w:r>
    </w:p>
    <w:p w:rsidR="005603AF" w:rsidRPr="005603AF" w:rsidRDefault="005603AF" w:rsidP="005603AF">
      <w:pPr>
        <w:spacing w:before="120" w:line="240" w:lineRule="auto"/>
        <w:jc w:val="both"/>
        <w:rPr>
          <w:sz w:val="22"/>
        </w:rPr>
      </w:pPr>
      <w:r w:rsidRPr="005603AF">
        <w:rPr>
          <w:sz w:val="22"/>
        </w:rPr>
        <w:t xml:space="preserve">Il doit percevoir les intérêts du scénario grâce à une problématique réelle basée sur des tâches professionnelles qu’il rencontrera en entreprise. La dimension scolaire de l’activité se trouve minimisée au profit d’un scénario le plus réaliste possible. </w:t>
      </w:r>
    </w:p>
    <w:p w:rsidR="005603AF" w:rsidRPr="005603AF" w:rsidRDefault="005603AF" w:rsidP="005603AF">
      <w:pPr>
        <w:spacing w:before="120" w:line="240" w:lineRule="auto"/>
        <w:jc w:val="both"/>
        <w:rPr>
          <w:sz w:val="22"/>
        </w:rPr>
      </w:pPr>
      <w:r w:rsidRPr="005603AF">
        <w:rPr>
          <w:sz w:val="22"/>
        </w:rPr>
        <w:t xml:space="preserve">À travers les tâches mises en œuvre, il doit </w:t>
      </w:r>
      <w:r w:rsidRPr="005603AF">
        <w:rPr>
          <w:sz w:val="22"/>
          <w:u w:val="single"/>
        </w:rPr>
        <w:t>peu à peu</w:t>
      </w:r>
      <w:r w:rsidRPr="005603AF">
        <w:rPr>
          <w:sz w:val="22"/>
        </w:rPr>
        <w:t xml:space="preserve"> percevoir son objectif </w:t>
      </w:r>
      <w:r w:rsidRPr="005603AF">
        <w:rPr>
          <w:sz w:val="22"/>
          <w:u w:val="single"/>
        </w:rPr>
        <w:t>d’acquisition de compétences métiers</w:t>
      </w:r>
      <w:r w:rsidRPr="00442BBF">
        <w:rPr>
          <w:sz w:val="22"/>
        </w:rPr>
        <w:t xml:space="preserve"> </w:t>
      </w:r>
      <w:r w:rsidRPr="005603AF">
        <w:rPr>
          <w:sz w:val="22"/>
        </w:rPr>
        <w:t>liées au diplôme. Cette implication concourt à sa motivation et à son investissement dans son parcours de formation</w:t>
      </w:r>
      <w:r w:rsidR="00442BBF">
        <w:rPr>
          <w:sz w:val="22"/>
        </w:rPr>
        <w:t xml:space="preserve">. </w:t>
      </w:r>
    </w:p>
    <w:p w:rsidR="005603AF" w:rsidRPr="005603AF" w:rsidRDefault="005603AF" w:rsidP="005603AF">
      <w:pPr>
        <w:spacing w:before="120" w:line="240" w:lineRule="auto"/>
        <w:jc w:val="both"/>
        <w:rPr>
          <w:sz w:val="22"/>
          <w:u w:val="single"/>
        </w:rPr>
      </w:pPr>
      <w:r w:rsidRPr="005603AF">
        <w:rPr>
          <w:sz w:val="22"/>
          <w:u w:val="single"/>
        </w:rPr>
        <w:br/>
        <w:t>Conséquences pour l’équipe</w:t>
      </w:r>
      <w:r w:rsidR="00442BBF">
        <w:rPr>
          <w:sz w:val="22"/>
          <w:u w:val="single"/>
        </w:rPr>
        <w:t xml:space="preserve"> pédagogique</w:t>
      </w:r>
    </w:p>
    <w:p w:rsidR="005603AF" w:rsidRPr="005603AF" w:rsidRDefault="005603AF" w:rsidP="005603AF">
      <w:pPr>
        <w:spacing w:before="120" w:line="240" w:lineRule="auto"/>
        <w:jc w:val="both"/>
        <w:rPr>
          <w:sz w:val="22"/>
        </w:rPr>
      </w:pPr>
      <w:r w:rsidRPr="005603AF">
        <w:rPr>
          <w:sz w:val="22"/>
        </w:rPr>
        <w:t>L’authenticité de la situation doit condui</w:t>
      </w:r>
      <w:r w:rsidR="00442BBF">
        <w:rPr>
          <w:sz w:val="22"/>
        </w:rPr>
        <w:t>r</w:t>
      </w:r>
      <w:r w:rsidRPr="005603AF">
        <w:rPr>
          <w:sz w:val="22"/>
        </w:rPr>
        <w:t>e à mettre à disposition des apprenants des ressources de « qualité professionnelle », c’est-à-dire issues de sources réelles ou réalistes, à travers la constitution des dossiers 1, 2 et 3</w:t>
      </w:r>
      <w:r w:rsidR="00442BBF">
        <w:rPr>
          <w:sz w:val="22"/>
        </w:rPr>
        <w:t xml:space="preserve"> (cf. pages 28 et 29 du référentiel MELEC). </w:t>
      </w:r>
      <w:r w:rsidRPr="005603AF">
        <w:rPr>
          <w:sz w:val="22"/>
        </w:rPr>
        <w:t xml:space="preserve"> </w:t>
      </w:r>
      <w:r w:rsidR="00442BBF">
        <w:rPr>
          <w:sz w:val="22"/>
        </w:rPr>
        <w:t xml:space="preserve"> </w:t>
      </w:r>
    </w:p>
    <w:p w:rsidR="005603AF" w:rsidRPr="005603AF" w:rsidRDefault="005603AF" w:rsidP="005603AF">
      <w:pPr>
        <w:spacing w:before="120" w:line="240" w:lineRule="auto"/>
        <w:jc w:val="both"/>
        <w:rPr>
          <w:sz w:val="22"/>
        </w:rPr>
      </w:pPr>
    </w:p>
    <w:p w:rsidR="00BB193A" w:rsidRPr="00BB193A" w:rsidRDefault="00BB193A" w:rsidP="00BB193A">
      <w:pPr>
        <w:spacing w:before="120" w:line="240" w:lineRule="auto"/>
        <w:jc w:val="both"/>
        <w:rPr>
          <w:rFonts w:cs="Arial"/>
          <w:b/>
          <w:sz w:val="22"/>
          <w:u w:val="single"/>
        </w:rPr>
      </w:pPr>
      <w:r w:rsidRPr="00BB193A">
        <w:rPr>
          <w:rFonts w:cs="Arial"/>
          <w:b/>
          <w:sz w:val="22"/>
          <w:u w:val="single"/>
        </w:rPr>
        <w:t>Stratégie pour bâtir une séquence pédagogi</w:t>
      </w:r>
      <w:r w:rsidR="00442BBF">
        <w:rPr>
          <w:rFonts w:cs="Arial"/>
          <w:b/>
          <w:sz w:val="22"/>
          <w:u w:val="single"/>
        </w:rPr>
        <w:t>que</w:t>
      </w:r>
    </w:p>
    <w:p w:rsidR="00BB193A" w:rsidRPr="00BB193A" w:rsidRDefault="00BB193A" w:rsidP="00BB193A">
      <w:pPr>
        <w:spacing w:before="120" w:line="240" w:lineRule="auto"/>
        <w:jc w:val="both"/>
        <w:rPr>
          <w:rFonts w:cs="Arial"/>
          <w:sz w:val="22"/>
        </w:rPr>
      </w:pPr>
      <w:r w:rsidRPr="00BB193A">
        <w:rPr>
          <w:rFonts w:cs="Arial"/>
          <w:sz w:val="22"/>
        </w:rPr>
        <w:t>Dans chaque séquence</w:t>
      </w:r>
      <w:r w:rsidR="00442BBF">
        <w:rPr>
          <w:rFonts w:cs="Arial"/>
          <w:sz w:val="22"/>
        </w:rPr>
        <w:t xml:space="preserve">, il y a lieu de proposer aux </w:t>
      </w:r>
      <w:r w:rsidR="002122C9">
        <w:rPr>
          <w:rFonts w:cs="Arial"/>
          <w:sz w:val="22"/>
        </w:rPr>
        <w:t>apprenants</w:t>
      </w:r>
      <w:r w:rsidRPr="00BB193A">
        <w:rPr>
          <w:rFonts w:cs="Arial"/>
          <w:sz w:val="22"/>
        </w:rPr>
        <w:t xml:space="preserve"> une activité professionnelle </w:t>
      </w:r>
      <w:r w:rsidR="00442BBF">
        <w:rPr>
          <w:rFonts w:cs="Arial"/>
          <w:sz w:val="22"/>
        </w:rPr>
        <w:t>qui</w:t>
      </w:r>
      <w:r w:rsidRPr="00BB193A">
        <w:rPr>
          <w:rFonts w:cs="Arial"/>
          <w:sz w:val="22"/>
        </w:rPr>
        <w:t xml:space="preserve"> permet un geste professionnel authentique</w:t>
      </w:r>
      <w:r>
        <w:rPr>
          <w:rFonts w:cs="Arial"/>
          <w:sz w:val="22"/>
        </w:rPr>
        <w:t xml:space="preserve">. </w:t>
      </w:r>
    </w:p>
    <w:p w:rsidR="00BB193A" w:rsidRPr="00BB193A" w:rsidRDefault="00BB193A" w:rsidP="00BB193A">
      <w:pPr>
        <w:spacing w:before="120" w:line="240" w:lineRule="auto"/>
        <w:jc w:val="both"/>
        <w:rPr>
          <w:rFonts w:cs="Arial"/>
          <w:sz w:val="22"/>
        </w:rPr>
      </w:pPr>
      <w:r w:rsidRPr="00BB193A">
        <w:rPr>
          <w:rFonts w:cs="Arial"/>
          <w:sz w:val="22"/>
        </w:rPr>
        <w:t xml:space="preserve">Les </w:t>
      </w:r>
      <w:r w:rsidR="00442BBF">
        <w:rPr>
          <w:rFonts w:cs="Arial"/>
          <w:sz w:val="22"/>
        </w:rPr>
        <w:t>apprenants</w:t>
      </w:r>
      <w:r w:rsidRPr="00BB193A">
        <w:rPr>
          <w:rFonts w:cs="Arial"/>
          <w:sz w:val="22"/>
        </w:rPr>
        <w:t xml:space="preserve"> doivent effectuer des tâch</w:t>
      </w:r>
      <w:r w:rsidR="002122C9">
        <w:rPr>
          <w:rFonts w:cs="Arial"/>
          <w:sz w:val="22"/>
        </w:rPr>
        <w:t>es dans le secteur des</w:t>
      </w:r>
      <w:r w:rsidRPr="00BB193A">
        <w:rPr>
          <w:rFonts w:cs="Arial"/>
          <w:sz w:val="22"/>
        </w:rPr>
        <w:t xml:space="preserve"> bâtiment</w:t>
      </w:r>
      <w:r w:rsidR="002122C9">
        <w:rPr>
          <w:rFonts w:cs="Arial"/>
          <w:sz w:val="22"/>
        </w:rPr>
        <w:t>s</w:t>
      </w:r>
      <w:r w:rsidRPr="00BB193A">
        <w:rPr>
          <w:rFonts w:cs="Arial"/>
          <w:sz w:val="22"/>
        </w:rPr>
        <w:t xml:space="preserve">, le secteur de l’industrie </w:t>
      </w:r>
      <w:r w:rsidR="002122C9">
        <w:rPr>
          <w:rFonts w:cs="Arial"/>
          <w:sz w:val="22"/>
        </w:rPr>
        <w:t>et</w:t>
      </w:r>
      <w:r w:rsidRPr="00BB193A">
        <w:rPr>
          <w:rFonts w:cs="Arial"/>
          <w:sz w:val="22"/>
        </w:rPr>
        <w:t xml:space="preserve"> dans </w:t>
      </w:r>
      <w:r w:rsidR="002122C9">
        <w:rPr>
          <w:rFonts w:cs="Arial"/>
          <w:sz w:val="22"/>
        </w:rPr>
        <w:t xml:space="preserve">au moins </w:t>
      </w:r>
      <w:r w:rsidRPr="00BB193A">
        <w:rPr>
          <w:rFonts w:cs="Arial"/>
          <w:sz w:val="22"/>
        </w:rPr>
        <w:t xml:space="preserve">un autre des </w:t>
      </w:r>
      <w:r w:rsidR="002122C9">
        <w:rPr>
          <w:rFonts w:cs="Arial"/>
          <w:sz w:val="22"/>
        </w:rPr>
        <w:t>six</w:t>
      </w:r>
      <w:r w:rsidRPr="00BB193A">
        <w:rPr>
          <w:rFonts w:cs="Arial"/>
          <w:sz w:val="22"/>
        </w:rPr>
        <w:t xml:space="preserve"> secteurs d’activités (cf. page 10 du référentiel MELEC).</w:t>
      </w:r>
    </w:p>
    <w:p w:rsidR="00BB193A" w:rsidRDefault="00BB193A" w:rsidP="00BB193A">
      <w:pPr>
        <w:spacing w:before="120" w:line="240" w:lineRule="auto"/>
        <w:jc w:val="both"/>
        <w:rPr>
          <w:rFonts w:cs="Arial"/>
          <w:b/>
          <w:sz w:val="22"/>
          <w:u w:val="single"/>
        </w:rPr>
      </w:pPr>
    </w:p>
    <w:p w:rsidR="00BB193A" w:rsidRPr="002122C9" w:rsidRDefault="002122C9" w:rsidP="00BB193A">
      <w:pPr>
        <w:spacing w:before="120" w:line="240" w:lineRule="auto"/>
        <w:jc w:val="both"/>
        <w:rPr>
          <w:rFonts w:cs="Arial"/>
          <w:sz w:val="22"/>
        </w:rPr>
      </w:pPr>
      <w:r w:rsidRPr="002122C9">
        <w:rPr>
          <w:rFonts w:cs="Arial"/>
          <w:sz w:val="22"/>
          <w:u w:val="single"/>
        </w:rPr>
        <w:t>Principales étapes de conception d’une situation de formation</w:t>
      </w:r>
      <w:r w:rsidRPr="002122C9">
        <w:rPr>
          <w:rFonts w:cs="Arial"/>
          <w:sz w:val="22"/>
        </w:rPr>
        <w:t> :</w:t>
      </w:r>
    </w:p>
    <w:p w:rsidR="00BB193A" w:rsidRPr="00BB193A" w:rsidRDefault="00BB193A" w:rsidP="00BB193A">
      <w:pPr>
        <w:pStyle w:val="Paragraphedeliste"/>
        <w:numPr>
          <w:ilvl w:val="0"/>
          <w:numId w:val="4"/>
        </w:numPr>
        <w:spacing w:before="120" w:line="240" w:lineRule="auto"/>
        <w:jc w:val="both"/>
        <w:rPr>
          <w:rFonts w:cs="Arial"/>
          <w:sz w:val="22"/>
        </w:rPr>
      </w:pPr>
      <w:r w:rsidRPr="00BB193A">
        <w:rPr>
          <w:rFonts w:cs="Arial"/>
          <w:sz w:val="22"/>
        </w:rPr>
        <w:t>sélectionner une (des) tâche(s) à réaliser dans le référentiel des activités professionnelles,</w:t>
      </w:r>
    </w:p>
    <w:p w:rsidR="00BB193A" w:rsidRPr="00BB193A" w:rsidRDefault="00BB193A" w:rsidP="00BB193A">
      <w:pPr>
        <w:pStyle w:val="Paragraphedeliste"/>
        <w:numPr>
          <w:ilvl w:val="0"/>
          <w:numId w:val="4"/>
        </w:numPr>
        <w:spacing w:before="120" w:line="240" w:lineRule="auto"/>
        <w:jc w:val="both"/>
        <w:rPr>
          <w:rFonts w:cs="Arial"/>
          <w:sz w:val="22"/>
        </w:rPr>
      </w:pPr>
      <w:r w:rsidRPr="00BB193A">
        <w:rPr>
          <w:rFonts w:cs="Arial"/>
          <w:sz w:val="22"/>
        </w:rPr>
        <w:t>choisir une situation réelle ou simulée sur tout ou partie d’une installation,</w:t>
      </w:r>
    </w:p>
    <w:p w:rsidR="00BB193A" w:rsidRPr="00BB193A" w:rsidRDefault="00BB193A" w:rsidP="00BB193A">
      <w:pPr>
        <w:pStyle w:val="Paragraphedeliste"/>
        <w:numPr>
          <w:ilvl w:val="0"/>
          <w:numId w:val="4"/>
        </w:numPr>
        <w:spacing w:before="120" w:line="240" w:lineRule="auto"/>
        <w:jc w:val="both"/>
        <w:rPr>
          <w:rFonts w:cs="Arial"/>
          <w:sz w:val="22"/>
        </w:rPr>
      </w:pPr>
      <w:r w:rsidRPr="00BB193A">
        <w:rPr>
          <w:rFonts w:cs="Arial"/>
          <w:sz w:val="22"/>
        </w:rPr>
        <w:t>poser une problématique et fixer un cadre précis</w:t>
      </w:r>
      <w:r>
        <w:rPr>
          <w:rFonts w:cs="Arial"/>
          <w:sz w:val="22"/>
        </w:rPr>
        <w:t xml:space="preserve"> </w:t>
      </w:r>
      <w:r w:rsidRPr="00BB193A">
        <w:rPr>
          <w:rFonts w:cs="Arial"/>
          <w:sz w:val="22"/>
        </w:rPr>
        <w:t>au regard d’un contexte professionnel authentique,</w:t>
      </w:r>
    </w:p>
    <w:p w:rsidR="00BB193A" w:rsidRPr="007B14C7" w:rsidRDefault="00BB193A" w:rsidP="00BB193A">
      <w:pPr>
        <w:pStyle w:val="Paragraphedeliste"/>
        <w:numPr>
          <w:ilvl w:val="0"/>
          <w:numId w:val="4"/>
        </w:numPr>
        <w:spacing w:before="120" w:line="240" w:lineRule="auto"/>
        <w:jc w:val="both"/>
        <w:rPr>
          <w:rFonts w:cs="Arial"/>
          <w:sz w:val="22"/>
        </w:rPr>
      </w:pPr>
      <w:r w:rsidRPr="007B14C7">
        <w:rPr>
          <w:rFonts w:cs="Arial"/>
          <w:sz w:val="22"/>
        </w:rPr>
        <w:t xml:space="preserve">identifier les compétences </w:t>
      </w:r>
      <w:r w:rsidR="00FE3F9E" w:rsidRPr="007B14C7">
        <w:rPr>
          <w:rFonts w:cs="Arial"/>
          <w:sz w:val="22"/>
        </w:rPr>
        <w:t>(</w:t>
      </w:r>
      <w:r w:rsidRPr="007B14C7">
        <w:rPr>
          <w:rFonts w:cs="Arial"/>
          <w:sz w:val="22"/>
        </w:rPr>
        <w:t>en lien avec les tâches</w:t>
      </w:r>
      <w:r w:rsidR="00FE3F9E" w:rsidRPr="007B14C7">
        <w:rPr>
          <w:rFonts w:cs="Arial"/>
          <w:sz w:val="22"/>
        </w:rPr>
        <w:t xml:space="preserve">) que l’on souhaite évaluer </w:t>
      </w:r>
      <w:r w:rsidRPr="007B14C7">
        <w:rPr>
          <w:rFonts w:cs="Arial"/>
          <w:sz w:val="22"/>
        </w:rPr>
        <w:t xml:space="preserve"> (cf. page 32 référentiel MELEC),</w:t>
      </w:r>
    </w:p>
    <w:p w:rsidR="00BB193A" w:rsidRPr="007B14C7" w:rsidRDefault="00FE3F9E" w:rsidP="00BB193A">
      <w:pPr>
        <w:pStyle w:val="Paragraphedeliste"/>
        <w:numPr>
          <w:ilvl w:val="0"/>
          <w:numId w:val="4"/>
        </w:numPr>
        <w:spacing w:before="120" w:line="240" w:lineRule="auto"/>
        <w:jc w:val="both"/>
        <w:rPr>
          <w:rFonts w:cs="Arial"/>
          <w:sz w:val="22"/>
        </w:rPr>
      </w:pPr>
      <w:r w:rsidRPr="007B14C7">
        <w:rPr>
          <w:rFonts w:cs="Arial"/>
          <w:sz w:val="22"/>
        </w:rPr>
        <w:t>r</w:t>
      </w:r>
      <w:r w:rsidR="00BB193A" w:rsidRPr="007B14C7">
        <w:rPr>
          <w:rFonts w:cs="Arial"/>
          <w:sz w:val="22"/>
        </w:rPr>
        <w:t xml:space="preserve">etenir les critères d’évaluation des compétences </w:t>
      </w:r>
      <w:r w:rsidRPr="007B14C7">
        <w:rPr>
          <w:rFonts w:cs="Arial"/>
          <w:sz w:val="22"/>
        </w:rPr>
        <w:t>choisie</w:t>
      </w:r>
      <w:r w:rsidR="00BB193A" w:rsidRPr="007B14C7">
        <w:rPr>
          <w:rFonts w:cs="Arial"/>
          <w:sz w:val="22"/>
        </w:rPr>
        <w:t xml:space="preserve">s </w:t>
      </w:r>
    </w:p>
    <w:p w:rsidR="00FE3F9E" w:rsidRPr="007B14C7" w:rsidRDefault="00FE3F9E" w:rsidP="00BB193A">
      <w:pPr>
        <w:pStyle w:val="Paragraphedeliste"/>
        <w:numPr>
          <w:ilvl w:val="0"/>
          <w:numId w:val="4"/>
        </w:numPr>
        <w:spacing w:before="120" w:line="240" w:lineRule="auto"/>
        <w:jc w:val="both"/>
        <w:rPr>
          <w:rFonts w:cs="Arial"/>
          <w:color w:val="000000" w:themeColor="text1"/>
          <w:sz w:val="22"/>
        </w:rPr>
      </w:pPr>
      <w:r w:rsidRPr="007B14C7">
        <w:rPr>
          <w:rFonts w:cs="Arial"/>
          <w:color w:val="000000" w:themeColor="text1"/>
          <w:sz w:val="22"/>
        </w:rPr>
        <w:t xml:space="preserve">définir </w:t>
      </w:r>
      <w:r w:rsidR="00732189" w:rsidRPr="007B14C7">
        <w:rPr>
          <w:rFonts w:cs="Arial"/>
          <w:color w:val="000000" w:themeColor="text1"/>
          <w:sz w:val="22"/>
        </w:rPr>
        <w:t xml:space="preserve">si besoin </w:t>
      </w:r>
      <w:r w:rsidRPr="007B14C7">
        <w:rPr>
          <w:rFonts w:cs="Arial"/>
          <w:color w:val="000000" w:themeColor="text1"/>
          <w:sz w:val="22"/>
        </w:rPr>
        <w:t>les indicateurs de réussite spécifiques à la situation,</w:t>
      </w:r>
    </w:p>
    <w:p w:rsidR="00BB193A" w:rsidRPr="00BB193A" w:rsidRDefault="00FE3F9E" w:rsidP="00BB193A">
      <w:pPr>
        <w:pStyle w:val="Paragraphedeliste"/>
        <w:widowControl w:val="0"/>
        <w:numPr>
          <w:ilvl w:val="0"/>
          <w:numId w:val="4"/>
        </w:numPr>
        <w:autoSpaceDE w:val="0"/>
        <w:autoSpaceDN w:val="0"/>
        <w:adjustRightInd w:val="0"/>
        <w:spacing w:before="120" w:line="240" w:lineRule="auto"/>
        <w:jc w:val="both"/>
        <w:rPr>
          <w:rFonts w:cs="Arial"/>
          <w:sz w:val="22"/>
        </w:rPr>
      </w:pPr>
      <w:r w:rsidRPr="007B14C7">
        <w:rPr>
          <w:rFonts w:cs="Arial"/>
          <w:sz w:val="22"/>
        </w:rPr>
        <w:t>prévoir</w:t>
      </w:r>
      <w:r w:rsidR="00BB193A" w:rsidRPr="00BB193A">
        <w:rPr>
          <w:rFonts w:cs="Arial"/>
          <w:sz w:val="22"/>
        </w:rPr>
        <w:t xml:space="preserve"> les moyens pour réalis</w:t>
      </w:r>
      <w:r>
        <w:rPr>
          <w:rFonts w:cs="Arial"/>
          <w:sz w:val="22"/>
        </w:rPr>
        <w:t>er l’activité,</w:t>
      </w:r>
    </w:p>
    <w:p w:rsidR="00BB193A" w:rsidRPr="00BB193A" w:rsidRDefault="00FE3F9E" w:rsidP="00BB193A">
      <w:pPr>
        <w:pStyle w:val="Paragraphedeliste"/>
        <w:widowControl w:val="0"/>
        <w:numPr>
          <w:ilvl w:val="0"/>
          <w:numId w:val="4"/>
        </w:numPr>
        <w:autoSpaceDE w:val="0"/>
        <w:autoSpaceDN w:val="0"/>
        <w:adjustRightInd w:val="0"/>
        <w:spacing w:before="120" w:line="240" w:lineRule="auto"/>
        <w:jc w:val="both"/>
        <w:rPr>
          <w:rFonts w:cs="Arial"/>
          <w:sz w:val="22"/>
        </w:rPr>
      </w:pPr>
      <w:r>
        <w:rPr>
          <w:rFonts w:cs="Arial"/>
          <w:color w:val="000000"/>
          <w:sz w:val="22"/>
        </w:rPr>
        <w:t>p</w:t>
      </w:r>
      <w:r w:rsidR="00BB193A" w:rsidRPr="00BB193A">
        <w:rPr>
          <w:rFonts w:cs="Arial"/>
          <w:color w:val="000000"/>
          <w:sz w:val="22"/>
        </w:rPr>
        <w:t xml:space="preserve">révoir toutes les ressources dont les </w:t>
      </w:r>
      <w:r w:rsidR="00B65D15">
        <w:rPr>
          <w:rFonts w:cs="Arial"/>
          <w:color w:val="000000"/>
          <w:sz w:val="22"/>
        </w:rPr>
        <w:t>apprenants</w:t>
      </w:r>
      <w:r w:rsidR="00BB193A" w:rsidRPr="00BB193A">
        <w:rPr>
          <w:rFonts w:cs="Arial"/>
          <w:color w:val="000000"/>
          <w:sz w:val="22"/>
        </w:rPr>
        <w:t xml:space="preserve"> auront besoin</w:t>
      </w:r>
      <w:r w:rsidR="00E6685D">
        <w:rPr>
          <w:rFonts w:cs="Arial"/>
          <w:color w:val="000000"/>
          <w:sz w:val="22"/>
        </w:rPr>
        <w:t xml:space="preserve"> pour résoudre le problème posé.</w:t>
      </w:r>
    </w:p>
    <w:p w:rsidR="00BB193A" w:rsidRDefault="00BB193A" w:rsidP="00BB193A">
      <w:pPr>
        <w:widowControl w:val="0"/>
        <w:autoSpaceDE w:val="0"/>
        <w:autoSpaceDN w:val="0"/>
        <w:adjustRightInd w:val="0"/>
        <w:spacing w:before="120" w:line="240" w:lineRule="auto"/>
        <w:ind w:left="360"/>
        <w:jc w:val="both"/>
        <w:rPr>
          <w:rFonts w:cs="Arial"/>
          <w:sz w:val="22"/>
        </w:rPr>
      </w:pPr>
    </w:p>
    <w:p w:rsidR="00BB193A" w:rsidRPr="00BB193A" w:rsidRDefault="00BB193A" w:rsidP="00BB193A">
      <w:pPr>
        <w:widowControl w:val="0"/>
        <w:autoSpaceDE w:val="0"/>
        <w:autoSpaceDN w:val="0"/>
        <w:adjustRightInd w:val="0"/>
        <w:spacing w:before="120" w:line="240" w:lineRule="auto"/>
        <w:jc w:val="both"/>
        <w:rPr>
          <w:rFonts w:cs="Arial"/>
          <w:i/>
          <w:sz w:val="22"/>
        </w:rPr>
      </w:pPr>
      <w:r w:rsidRPr="00BB193A">
        <w:rPr>
          <w:rFonts w:cs="Arial"/>
          <w:i/>
          <w:sz w:val="22"/>
        </w:rPr>
        <w:t xml:space="preserve">Nota : l’apport de connaissance doit être directement lié à la situation problème dans </w:t>
      </w:r>
      <w:r>
        <w:rPr>
          <w:rFonts w:cs="Arial"/>
          <w:i/>
          <w:sz w:val="22"/>
        </w:rPr>
        <w:t>son</w:t>
      </w:r>
      <w:r w:rsidRPr="00BB193A">
        <w:rPr>
          <w:rFonts w:cs="Arial"/>
          <w:i/>
          <w:sz w:val="22"/>
        </w:rPr>
        <w:t xml:space="preserve"> contexte professionnel afin de donner du sens aux enseignements.</w:t>
      </w:r>
    </w:p>
    <w:p w:rsidR="00BB193A" w:rsidRPr="00BB193A" w:rsidRDefault="00BB193A" w:rsidP="00BB193A">
      <w:pPr>
        <w:widowControl w:val="0"/>
        <w:autoSpaceDE w:val="0"/>
        <w:autoSpaceDN w:val="0"/>
        <w:adjustRightInd w:val="0"/>
        <w:spacing w:before="120" w:line="240" w:lineRule="auto"/>
        <w:jc w:val="both"/>
        <w:rPr>
          <w:rFonts w:cs="Arial"/>
          <w:sz w:val="22"/>
        </w:rPr>
      </w:pPr>
    </w:p>
    <w:p w:rsidR="00E6685D" w:rsidRDefault="00E6685D" w:rsidP="00BB193A">
      <w:pPr>
        <w:widowControl w:val="0"/>
        <w:autoSpaceDE w:val="0"/>
        <w:autoSpaceDN w:val="0"/>
        <w:adjustRightInd w:val="0"/>
        <w:spacing w:before="120" w:line="240" w:lineRule="auto"/>
        <w:jc w:val="both"/>
        <w:rPr>
          <w:rFonts w:cs="Arial"/>
          <w:sz w:val="22"/>
        </w:rPr>
      </w:pPr>
    </w:p>
    <w:p w:rsidR="00E6685D" w:rsidRDefault="00E6685D" w:rsidP="00BB193A">
      <w:pPr>
        <w:widowControl w:val="0"/>
        <w:autoSpaceDE w:val="0"/>
        <w:autoSpaceDN w:val="0"/>
        <w:adjustRightInd w:val="0"/>
        <w:spacing w:before="120" w:line="240" w:lineRule="auto"/>
        <w:jc w:val="both"/>
        <w:rPr>
          <w:rFonts w:cs="Arial"/>
          <w:sz w:val="22"/>
        </w:rPr>
      </w:pPr>
    </w:p>
    <w:p w:rsidR="00E6685D" w:rsidRDefault="00E6685D" w:rsidP="00BB193A">
      <w:pPr>
        <w:widowControl w:val="0"/>
        <w:autoSpaceDE w:val="0"/>
        <w:autoSpaceDN w:val="0"/>
        <w:adjustRightInd w:val="0"/>
        <w:spacing w:before="120" w:line="240" w:lineRule="auto"/>
        <w:jc w:val="both"/>
        <w:rPr>
          <w:rFonts w:cs="Arial"/>
          <w:sz w:val="22"/>
        </w:rPr>
      </w:pPr>
    </w:p>
    <w:p w:rsidR="00BB193A" w:rsidRPr="00BB193A" w:rsidRDefault="00BB193A" w:rsidP="00BB193A">
      <w:pPr>
        <w:widowControl w:val="0"/>
        <w:autoSpaceDE w:val="0"/>
        <w:autoSpaceDN w:val="0"/>
        <w:adjustRightInd w:val="0"/>
        <w:spacing w:before="120" w:line="240" w:lineRule="auto"/>
        <w:jc w:val="both"/>
        <w:rPr>
          <w:rFonts w:cs="Arial"/>
          <w:sz w:val="22"/>
        </w:rPr>
      </w:pPr>
      <w:r w:rsidRPr="00BB193A">
        <w:rPr>
          <w:rFonts w:cs="Arial"/>
          <w:sz w:val="22"/>
        </w:rPr>
        <w:t>Afin de réguler les enseignements, il y a lieu de visualiser et de recenser</w:t>
      </w:r>
      <w:r w:rsidR="00E6685D">
        <w:rPr>
          <w:rFonts w:cs="Arial"/>
          <w:sz w:val="22"/>
        </w:rPr>
        <w:t xml:space="preserve"> périodiquement</w:t>
      </w:r>
      <w:r w:rsidRPr="00BB193A">
        <w:rPr>
          <w:rFonts w:cs="Arial"/>
          <w:sz w:val="22"/>
        </w:rPr>
        <w:t xml:space="preserve"> les compétences insuffisamment mobilisées afin de proposer de nouvelles situations d’apprentissage qui pe</w:t>
      </w:r>
      <w:r w:rsidR="00E6685D">
        <w:rPr>
          <w:rFonts w:cs="Arial"/>
          <w:sz w:val="22"/>
        </w:rPr>
        <w:t>rmettent de les mettre en œuvre</w:t>
      </w:r>
      <w:r w:rsidRPr="00BB193A">
        <w:rPr>
          <w:rFonts w:cs="Arial"/>
          <w:sz w:val="22"/>
        </w:rPr>
        <w:t>.</w:t>
      </w:r>
    </w:p>
    <w:p w:rsidR="00BB193A" w:rsidRPr="00E6685D" w:rsidRDefault="00BB193A" w:rsidP="00E6685D">
      <w:pPr>
        <w:widowControl w:val="0"/>
        <w:autoSpaceDE w:val="0"/>
        <w:autoSpaceDN w:val="0"/>
        <w:adjustRightInd w:val="0"/>
        <w:spacing w:before="120" w:line="240" w:lineRule="auto"/>
        <w:jc w:val="both"/>
        <w:rPr>
          <w:rFonts w:cs="Arial"/>
          <w:b/>
          <w:sz w:val="22"/>
        </w:rPr>
      </w:pPr>
      <w:r w:rsidRPr="00E6685D">
        <w:rPr>
          <w:rFonts w:cs="Arial"/>
          <w:b/>
          <w:sz w:val="22"/>
        </w:rPr>
        <w:t>Il ne s’agit pas </w:t>
      </w:r>
      <w:r w:rsidR="00E6685D" w:rsidRPr="00E6685D">
        <w:rPr>
          <w:rFonts w:cs="Arial"/>
          <w:b/>
          <w:sz w:val="22"/>
        </w:rPr>
        <w:t>d’</w:t>
      </w:r>
      <w:r w:rsidRPr="00E6685D">
        <w:rPr>
          <w:rFonts w:cs="Arial"/>
          <w:b/>
          <w:sz w:val="22"/>
        </w:rPr>
        <w:t>amasser des connaissances mais d’acquérir des compétences.</w:t>
      </w:r>
    </w:p>
    <w:p w:rsidR="00BB193A" w:rsidRDefault="00BB193A" w:rsidP="00BB193A">
      <w:pPr>
        <w:widowControl w:val="0"/>
        <w:autoSpaceDE w:val="0"/>
        <w:autoSpaceDN w:val="0"/>
        <w:adjustRightInd w:val="0"/>
        <w:spacing w:before="120" w:line="240" w:lineRule="auto"/>
        <w:jc w:val="both"/>
        <w:rPr>
          <w:rFonts w:cs="Arial"/>
          <w:sz w:val="22"/>
        </w:rPr>
      </w:pPr>
    </w:p>
    <w:p w:rsidR="00BB193A" w:rsidRPr="00BB193A" w:rsidRDefault="00BB193A" w:rsidP="00BB193A">
      <w:pPr>
        <w:widowControl w:val="0"/>
        <w:autoSpaceDE w:val="0"/>
        <w:autoSpaceDN w:val="0"/>
        <w:adjustRightInd w:val="0"/>
        <w:spacing w:before="120" w:line="240" w:lineRule="auto"/>
        <w:jc w:val="both"/>
        <w:rPr>
          <w:rFonts w:cs="Arial"/>
          <w:i/>
          <w:sz w:val="22"/>
        </w:rPr>
      </w:pPr>
      <w:r w:rsidRPr="00BB193A">
        <w:rPr>
          <w:rFonts w:cs="Arial"/>
          <w:i/>
          <w:sz w:val="22"/>
        </w:rPr>
        <w:t>Exemple : Il ne s’agit pas de connaître tous les schémas pour être électricien, mais d’être capable de décoder un schéma pour s’adapter à chaque situation.</w:t>
      </w:r>
    </w:p>
    <w:p w:rsidR="00BB193A" w:rsidRDefault="00BB193A" w:rsidP="00BB193A">
      <w:pPr>
        <w:widowControl w:val="0"/>
        <w:autoSpaceDE w:val="0"/>
        <w:autoSpaceDN w:val="0"/>
        <w:adjustRightInd w:val="0"/>
        <w:spacing w:before="120" w:line="240" w:lineRule="auto"/>
        <w:jc w:val="both"/>
        <w:rPr>
          <w:rFonts w:cs="Arial"/>
          <w:sz w:val="22"/>
        </w:rPr>
      </w:pPr>
    </w:p>
    <w:p w:rsidR="00E6685D" w:rsidRDefault="00E6685D" w:rsidP="00BB193A">
      <w:pPr>
        <w:widowControl w:val="0"/>
        <w:autoSpaceDE w:val="0"/>
        <w:autoSpaceDN w:val="0"/>
        <w:adjustRightInd w:val="0"/>
        <w:spacing w:before="120" w:line="240" w:lineRule="auto"/>
        <w:jc w:val="both"/>
        <w:rPr>
          <w:rFonts w:cs="Arial"/>
          <w:b/>
          <w:sz w:val="22"/>
        </w:rPr>
      </w:pPr>
      <w:r w:rsidRPr="00E6685D">
        <w:rPr>
          <w:rFonts w:cs="Arial"/>
          <w:b/>
          <w:sz w:val="22"/>
          <w:u w:val="single"/>
        </w:rPr>
        <w:t>Questions à partager en équipe pédagogique avec le directeur délégué aux formations professionnelles et technologiques</w:t>
      </w:r>
      <w:r w:rsidRPr="00E6685D">
        <w:rPr>
          <w:rFonts w:cs="Arial"/>
          <w:b/>
          <w:sz w:val="22"/>
        </w:rPr>
        <w:t> </w:t>
      </w:r>
    </w:p>
    <w:p w:rsidR="00E6685D" w:rsidRPr="004C2350" w:rsidRDefault="003364F7" w:rsidP="00E6685D">
      <w:pPr>
        <w:pStyle w:val="Paragraphedeliste"/>
        <w:widowControl w:val="0"/>
        <w:numPr>
          <w:ilvl w:val="0"/>
          <w:numId w:val="8"/>
        </w:numPr>
        <w:autoSpaceDE w:val="0"/>
        <w:autoSpaceDN w:val="0"/>
        <w:adjustRightInd w:val="0"/>
        <w:spacing w:before="120" w:line="240" w:lineRule="auto"/>
        <w:jc w:val="both"/>
        <w:rPr>
          <w:rFonts w:cs="Arial"/>
          <w:sz w:val="22"/>
          <w:u w:val="single"/>
        </w:rPr>
      </w:pPr>
      <w:r>
        <w:rPr>
          <w:rFonts w:cs="Arial"/>
          <w:sz w:val="22"/>
        </w:rPr>
        <w:t>r</w:t>
      </w:r>
      <w:r w:rsidR="00E6685D" w:rsidRPr="00E6685D">
        <w:rPr>
          <w:rFonts w:cs="Arial"/>
          <w:sz w:val="22"/>
        </w:rPr>
        <w:t>épartition des heures d’enseignement professionnel en classe entière et en effectif réduit</w:t>
      </w:r>
      <w:r w:rsidR="007B14C7">
        <w:rPr>
          <w:rFonts w:cs="Arial"/>
          <w:sz w:val="22"/>
        </w:rPr>
        <w:t xml:space="preserve">. </w:t>
      </w:r>
    </w:p>
    <w:p w:rsidR="004C2350" w:rsidRDefault="004C2350" w:rsidP="005A049A">
      <w:pPr>
        <w:pStyle w:val="Paragraphedeliste"/>
        <w:widowControl w:val="0"/>
        <w:numPr>
          <w:ilvl w:val="0"/>
          <w:numId w:val="0"/>
        </w:numPr>
        <w:autoSpaceDE w:val="0"/>
        <w:autoSpaceDN w:val="0"/>
        <w:adjustRightInd w:val="0"/>
        <w:spacing w:before="120" w:line="240" w:lineRule="auto"/>
        <w:ind w:left="720"/>
        <w:contextualSpacing w:val="0"/>
        <w:jc w:val="both"/>
        <w:rPr>
          <w:rFonts w:cs="Arial"/>
          <w:sz w:val="22"/>
        </w:rPr>
      </w:pPr>
      <w:r>
        <w:rPr>
          <w:rFonts w:cs="Arial"/>
          <w:sz w:val="22"/>
        </w:rPr>
        <w:t xml:space="preserve">Le volume horaire de 1 152 heures d’enseignement professionnel doit être réparti sur le cycle de trois ans. La répartition horaire en classe entière et en effectif réduit appartient à chaque établissement en fonction de la nature des activités menées et afin d’optimiser la dotation </w:t>
      </w:r>
      <w:r w:rsidRPr="007B14C7">
        <w:rPr>
          <w:rFonts w:cs="Arial"/>
          <w:sz w:val="22"/>
        </w:rPr>
        <w:t xml:space="preserve">horaire. Toutefois, </w:t>
      </w:r>
      <w:r w:rsidR="007B14C7" w:rsidRPr="007B14C7">
        <w:rPr>
          <w:rFonts w:cs="Arial"/>
          <w:sz w:val="22"/>
        </w:rPr>
        <w:t xml:space="preserve">pour donner la priorité aux activités professionnelles sur le plateau technique et ainsi assurer la professionnalisation, le nombre d’heures en </w:t>
      </w:r>
      <w:r w:rsidRPr="007B14C7">
        <w:rPr>
          <w:rFonts w:cs="Arial"/>
          <w:sz w:val="22"/>
        </w:rPr>
        <w:t xml:space="preserve">classe entière </w:t>
      </w:r>
      <w:r w:rsidR="007B14C7" w:rsidRPr="007B14C7">
        <w:rPr>
          <w:rFonts w:cs="Arial"/>
          <w:sz w:val="22"/>
        </w:rPr>
        <w:t xml:space="preserve">sera </w:t>
      </w:r>
      <w:proofErr w:type="gramStart"/>
      <w:r w:rsidR="007B14C7" w:rsidRPr="007B14C7">
        <w:rPr>
          <w:rFonts w:cs="Arial"/>
          <w:sz w:val="22"/>
        </w:rPr>
        <w:t>limitée</w:t>
      </w:r>
      <w:proofErr w:type="gramEnd"/>
      <w:r w:rsidR="007B14C7" w:rsidRPr="007B14C7">
        <w:rPr>
          <w:rFonts w:cs="Arial"/>
          <w:sz w:val="22"/>
        </w:rPr>
        <w:t xml:space="preserve">. </w:t>
      </w:r>
      <w:r w:rsidRPr="007B14C7">
        <w:rPr>
          <w:rFonts w:cs="Arial"/>
          <w:sz w:val="22"/>
        </w:rPr>
        <w:t xml:space="preserve"> </w:t>
      </w:r>
    </w:p>
    <w:p w:rsidR="004C2350" w:rsidRPr="00E6685D" w:rsidRDefault="004C2350" w:rsidP="004C2350">
      <w:pPr>
        <w:pStyle w:val="Paragraphedeliste"/>
        <w:widowControl w:val="0"/>
        <w:numPr>
          <w:ilvl w:val="0"/>
          <w:numId w:val="0"/>
        </w:numPr>
        <w:autoSpaceDE w:val="0"/>
        <w:autoSpaceDN w:val="0"/>
        <w:adjustRightInd w:val="0"/>
        <w:spacing w:before="120" w:line="240" w:lineRule="auto"/>
        <w:ind w:left="720"/>
        <w:jc w:val="both"/>
        <w:rPr>
          <w:rFonts w:cs="Arial"/>
          <w:sz w:val="22"/>
          <w:u w:val="single"/>
        </w:rPr>
      </w:pPr>
    </w:p>
    <w:p w:rsidR="00E6685D" w:rsidRPr="005A049A" w:rsidRDefault="003364F7" w:rsidP="00E6685D">
      <w:pPr>
        <w:pStyle w:val="Paragraphedeliste"/>
        <w:widowControl w:val="0"/>
        <w:numPr>
          <w:ilvl w:val="0"/>
          <w:numId w:val="8"/>
        </w:numPr>
        <w:autoSpaceDE w:val="0"/>
        <w:autoSpaceDN w:val="0"/>
        <w:adjustRightInd w:val="0"/>
        <w:spacing w:before="120" w:line="240" w:lineRule="auto"/>
        <w:jc w:val="both"/>
        <w:rPr>
          <w:rFonts w:cs="Arial"/>
          <w:sz w:val="22"/>
          <w:u w:val="single"/>
        </w:rPr>
      </w:pPr>
      <w:r>
        <w:rPr>
          <w:rFonts w:cs="Arial"/>
          <w:sz w:val="22"/>
        </w:rPr>
        <w:t>n</w:t>
      </w:r>
      <w:r w:rsidR="00E6685D">
        <w:rPr>
          <w:rFonts w:cs="Arial"/>
          <w:sz w:val="22"/>
        </w:rPr>
        <w:t>ature des espaces pédagogiques prévus à l’emploi du temps des élèves (atelier, salle spécialisée à proximité des ateliers, salle banalisée…)</w:t>
      </w:r>
    </w:p>
    <w:p w:rsidR="005A049A" w:rsidRDefault="005A049A" w:rsidP="005A049A">
      <w:pPr>
        <w:pStyle w:val="Paragraphedeliste"/>
        <w:widowControl w:val="0"/>
        <w:numPr>
          <w:ilvl w:val="0"/>
          <w:numId w:val="0"/>
        </w:numPr>
        <w:autoSpaceDE w:val="0"/>
        <w:autoSpaceDN w:val="0"/>
        <w:adjustRightInd w:val="0"/>
        <w:spacing w:before="120" w:line="240" w:lineRule="auto"/>
        <w:ind w:left="720"/>
        <w:contextualSpacing w:val="0"/>
        <w:jc w:val="both"/>
        <w:rPr>
          <w:rFonts w:cs="Arial"/>
          <w:sz w:val="22"/>
        </w:rPr>
      </w:pPr>
      <w:r>
        <w:rPr>
          <w:rFonts w:cs="Arial"/>
          <w:sz w:val="22"/>
        </w:rPr>
        <w:t>Le type d’espace pédagogique fléché dans les emplois du temps élèves influe sur la nature des activités qui pourront leur être proposées.  Les choix opérés ne doivent pas se limiter à reproduire les situations des années antérieures sans réflexion préalable et doivent permettre une souplesse dans l’utilisation des espaces.</w:t>
      </w:r>
    </w:p>
    <w:p w:rsidR="005A049A" w:rsidRPr="00E6685D" w:rsidRDefault="005A049A" w:rsidP="005A049A">
      <w:pPr>
        <w:pStyle w:val="Paragraphedeliste"/>
        <w:widowControl w:val="0"/>
        <w:numPr>
          <w:ilvl w:val="0"/>
          <w:numId w:val="0"/>
        </w:numPr>
        <w:autoSpaceDE w:val="0"/>
        <w:autoSpaceDN w:val="0"/>
        <w:adjustRightInd w:val="0"/>
        <w:spacing w:before="120" w:line="240" w:lineRule="auto"/>
        <w:ind w:left="720"/>
        <w:jc w:val="both"/>
        <w:rPr>
          <w:rFonts w:cs="Arial"/>
          <w:sz w:val="22"/>
          <w:u w:val="single"/>
        </w:rPr>
      </w:pPr>
    </w:p>
    <w:p w:rsidR="00E6685D" w:rsidRDefault="003364F7" w:rsidP="00E6685D">
      <w:pPr>
        <w:pStyle w:val="Paragraphedeliste"/>
        <w:widowControl w:val="0"/>
        <w:numPr>
          <w:ilvl w:val="0"/>
          <w:numId w:val="8"/>
        </w:numPr>
        <w:autoSpaceDE w:val="0"/>
        <w:autoSpaceDN w:val="0"/>
        <w:adjustRightInd w:val="0"/>
        <w:spacing w:before="120" w:line="240" w:lineRule="auto"/>
        <w:jc w:val="both"/>
        <w:rPr>
          <w:rFonts w:cs="Arial"/>
          <w:sz w:val="22"/>
        </w:rPr>
      </w:pPr>
      <w:r w:rsidRPr="003364F7">
        <w:rPr>
          <w:rFonts w:cs="Arial"/>
          <w:sz w:val="22"/>
        </w:rPr>
        <w:t>volume horaire dédié au professeur de construction</w:t>
      </w:r>
      <w:r>
        <w:rPr>
          <w:rFonts w:cs="Arial"/>
          <w:sz w:val="22"/>
        </w:rPr>
        <w:t xml:space="preserve"> en classe entière ou en effectif réduit et </w:t>
      </w:r>
      <w:r w:rsidRPr="003364F7">
        <w:rPr>
          <w:rFonts w:cs="Arial"/>
          <w:sz w:val="22"/>
        </w:rPr>
        <w:t>répartition sur le cycle de formation</w:t>
      </w:r>
      <w:r>
        <w:rPr>
          <w:rFonts w:cs="Arial"/>
          <w:sz w:val="22"/>
        </w:rPr>
        <w:t xml:space="preserve">  </w:t>
      </w:r>
    </w:p>
    <w:p w:rsidR="005A049A" w:rsidRPr="004C2350" w:rsidRDefault="005A049A" w:rsidP="005A049A">
      <w:pPr>
        <w:pStyle w:val="Paragraphedeliste"/>
        <w:widowControl w:val="0"/>
        <w:numPr>
          <w:ilvl w:val="0"/>
          <w:numId w:val="0"/>
        </w:numPr>
        <w:autoSpaceDE w:val="0"/>
        <w:autoSpaceDN w:val="0"/>
        <w:adjustRightInd w:val="0"/>
        <w:spacing w:before="120" w:line="240" w:lineRule="auto"/>
        <w:ind w:left="720"/>
        <w:contextualSpacing w:val="0"/>
        <w:jc w:val="both"/>
        <w:rPr>
          <w:rFonts w:cs="Arial"/>
          <w:sz w:val="22"/>
        </w:rPr>
      </w:pPr>
      <w:r w:rsidRPr="004C2350">
        <w:rPr>
          <w:sz w:val="22"/>
        </w:rPr>
        <w:t>Le volume horaire consacré à la construction n’est pas fixé réglementairement. Il est compris dans les 1</w:t>
      </w:r>
      <w:r>
        <w:rPr>
          <w:sz w:val="22"/>
        </w:rPr>
        <w:t> </w:t>
      </w:r>
      <w:r w:rsidRPr="004C2350">
        <w:rPr>
          <w:sz w:val="22"/>
        </w:rPr>
        <w:t>152</w:t>
      </w:r>
      <w:r>
        <w:rPr>
          <w:sz w:val="22"/>
        </w:rPr>
        <w:t xml:space="preserve"> </w:t>
      </w:r>
      <w:r w:rsidRPr="004C2350">
        <w:rPr>
          <w:sz w:val="22"/>
        </w:rPr>
        <w:t>h</w:t>
      </w:r>
      <w:r>
        <w:rPr>
          <w:sz w:val="22"/>
        </w:rPr>
        <w:t>eures</w:t>
      </w:r>
      <w:r w:rsidRPr="004C2350">
        <w:rPr>
          <w:sz w:val="22"/>
        </w:rPr>
        <w:t xml:space="preserve"> d’enseignement professionnel sur le cycle. Le nombre d’heures et les modalités de répartition (effectifs réduits ou non, enseignement sur deux ou trois ans, …) seront arrêtés dans chaque établissement en fonction du plan de formation et en fonction des choix qui seront faits au sein de l’équipe pédagogique. Le volume horaire sera modulé </w:t>
      </w:r>
      <w:r>
        <w:rPr>
          <w:sz w:val="22"/>
        </w:rPr>
        <w:t>selon</w:t>
      </w:r>
      <w:r w:rsidRPr="004C2350">
        <w:rPr>
          <w:sz w:val="22"/>
        </w:rPr>
        <w:t xml:space="preserve"> </w:t>
      </w:r>
      <w:r>
        <w:rPr>
          <w:sz w:val="22"/>
        </w:rPr>
        <w:t>les compétences et l</w:t>
      </w:r>
      <w:r w:rsidRPr="004C2350">
        <w:rPr>
          <w:sz w:val="22"/>
        </w:rPr>
        <w:t xml:space="preserve">es connaissances qui, dans le cadre du référentiel, seront « pris en charge » par l’enseignant de construction (exemples : décoder un plan bâtiment, respecter les normes d’efficacité énergétique, connaître les propriétés des matériaux de construction, respecter les procédures qualité, respecter les normes environnementales, trier </w:t>
      </w:r>
      <w:r w:rsidR="00732189">
        <w:rPr>
          <w:sz w:val="22"/>
        </w:rPr>
        <w:t xml:space="preserve">les déchets sur le chantier, </w:t>
      </w:r>
      <w:r w:rsidR="00732189" w:rsidRPr="002E2828">
        <w:rPr>
          <w:sz w:val="22"/>
        </w:rPr>
        <w:t xml:space="preserve">…). Il peut aller jusqu’à un maximum </w:t>
      </w:r>
      <w:r w:rsidR="00571199" w:rsidRPr="002E2828">
        <w:rPr>
          <w:sz w:val="22"/>
        </w:rPr>
        <w:t>de 84 heures sur le cycle de formation.</w:t>
      </w:r>
    </w:p>
    <w:p w:rsidR="005A049A" w:rsidRDefault="005A049A" w:rsidP="005A049A">
      <w:pPr>
        <w:pStyle w:val="Paragraphedeliste"/>
        <w:widowControl w:val="0"/>
        <w:numPr>
          <w:ilvl w:val="0"/>
          <w:numId w:val="0"/>
        </w:numPr>
        <w:autoSpaceDE w:val="0"/>
        <w:autoSpaceDN w:val="0"/>
        <w:adjustRightInd w:val="0"/>
        <w:spacing w:before="120" w:line="240" w:lineRule="auto"/>
        <w:ind w:left="720"/>
        <w:jc w:val="both"/>
        <w:rPr>
          <w:rFonts w:cs="Arial"/>
          <w:sz w:val="22"/>
        </w:rPr>
      </w:pPr>
    </w:p>
    <w:p w:rsidR="003364F7" w:rsidRDefault="00CF3316" w:rsidP="00E6685D">
      <w:pPr>
        <w:pStyle w:val="Paragraphedeliste"/>
        <w:widowControl w:val="0"/>
        <w:numPr>
          <w:ilvl w:val="0"/>
          <w:numId w:val="8"/>
        </w:numPr>
        <w:autoSpaceDE w:val="0"/>
        <w:autoSpaceDN w:val="0"/>
        <w:adjustRightInd w:val="0"/>
        <w:spacing w:before="120" w:line="240" w:lineRule="auto"/>
        <w:jc w:val="both"/>
        <w:rPr>
          <w:rFonts w:cs="Arial"/>
          <w:sz w:val="22"/>
        </w:rPr>
      </w:pPr>
      <w:r>
        <w:rPr>
          <w:rFonts w:cs="Arial"/>
          <w:sz w:val="22"/>
        </w:rPr>
        <w:t>libellé des plages horaires dans les emplois du temps des élèves (enseignement professionnel, AP, EGLS)</w:t>
      </w:r>
    </w:p>
    <w:p w:rsidR="005A049A" w:rsidRDefault="005A049A" w:rsidP="005A049A">
      <w:pPr>
        <w:pStyle w:val="Paragraphedeliste"/>
        <w:widowControl w:val="0"/>
        <w:numPr>
          <w:ilvl w:val="0"/>
          <w:numId w:val="0"/>
        </w:numPr>
        <w:autoSpaceDE w:val="0"/>
        <w:autoSpaceDN w:val="0"/>
        <w:adjustRightInd w:val="0"/>
        <w:spacing w:before="120" w:line="240" w:lineRule="auto"/>
        <w:ind w:left="720"/>
        <w:contextualSpacing w:val="0"/>
        <w:jc w:val="both"/>
        <w:rPr>
          <w:rFonts w:cs="Arial"/>
          <w:sz w:val="22"/>
        </w:rPr>
      </w:pPr>
      <w:r>
        <w:rPr>
          <w:rFonts w:cs="Arial"/>
          <w:sz w:val="22"/>
        </w:rPr>
        <w:t>Préconisation : un seul intitulé « enseignements professionnels » dans l’emploi du temps des élèves. Les créneaux d’accompagnement personnalisé et d’enseignement généraux liés à la spécialité seront identifiés.</w:t>
      </w:r>
    </w:p>
    <w:p w:rsidR="005A049A" w:rsidRDefault="005A049A" w:rsidP="005A049A">
      <w:pPr>
        <w:pStyle w:val="Paragraphedeliste"/>
        <w:widowControl w:val="0"/>
        <w:numPr>
          <w:ilvl w:val="0"/>
          <w:numId w:val="0"/>
        </w:numPr>
        <w:autoSpaceDE w:val="0"/>
        <w:autoSpaceDN w:val="0"/>
        <w:adjustRightInd w:val="0"/>
        <w:spacing w:before="120" w:line="240" w:lineRule="auto"/>
        <w:ind w:left="720"/>
        <w:jc w:val="both"/>
        <w:rPr>
          <w:rFonts w:cs="Arial"/>
          <w:sz w:val="22"/>
        </w:rPr>
      </w:pPr>
    </w:p>
    <w:p w:rsidR="00CF3316" w:rsidRDefault="00CF3316" w:rsidP="00E6685D">
      <w:pPr>
        <w:pStyle w:val="Paragraphedeliste"/>
        <w:widowControl w:val="0"/>
        <w:numPr>
          <w:ilvl w:val="0"/>
          <w:numId w:val="8"/>
        </w:numPr>
        <w:autoSpaceDE w:val="0"/>
        <w:autoSpaceDN w:val="0"/>
        <w:adjustRightInd w:val="0"/>
        <w:spacing w:before="120" w:line="240" w:lineRule="auto"/>
        <w:jc w:val="both"/>
        <w:rPr>
          <w:rFonts w:cs="Arial"/>
          <w:sz w:val="22"/>
        </w:rPr>
      </w:pPr>
      <w:r>
        <w:rPr>
          <w:rFonts w:cs="Arial"/>
          <w:sz w:val="22"/>
        </w:rPr>
        <w:t>libellé des disciplines dans les bulletins des élèves</w:t>
      </w:r>
    </w:p>
    <w:p w:rsidR="00CF3316" w:rsidRDefault="005A049A" w:rsidP="005A049A">
      <w:pPr>
        <w:pStyle w:val="Paragraphedeliste"/>
        <w:widowControl w:val="0"/>
        <w:numPr>
          <w:ilvl w:val="0"/>
          <w:numId w:val="0"/>
        </w:numPr>
        <w:autoSpaceDE w:val="0"/>
        <w:autoSpaceDN w:val="0"/>
        <w:adjustRightInd w:val="0"/>
        <w:spacing w:before="120" w:line="240" w:lineRule="auto"/>
        <w:ind w:left="720"/>
        <w:contextualSpacing w:val="0"/>
        <w:jc w:val="both"/>
        <w:rPr>
          <w:rFonts w:cs="Arial"/>
          <w:sz w:val="22"/>
        </w:rPr>
      </w:pPr>
      <w:r>
        <w:rPr>
          <w:rFonts w:cs="Arial"/>
          <w:sz w:val="22"/>
        </w:rPr>
        <w:t>Préconisation : une seule discipline intitulée « enseignement professionnel » incluant les résultats en génie électrique et construction.</w:t>
      </w:r>
    </w:p>
    <w:p w:rsidR="003F0ECE" w:rsidRDefault="003F0ECE" w:rsidP="003F0ECE">
      <w:pPr>
        <w:pStyle w:val="Paragraphedeliste"/>
        <w:widowControl w:val="0"/>
        <w:numPr>
          <w:ilvl w:val="0"/>
          <w:numId w:val="0"/>
        </w:numPr>
        <w:autoSpaceDE w:val="0"/>
        <w:autoSpaceDN w:val="0"/>
        <w:adjustRightInd w:val="0"/>
        <w:spacing w:before="120" w:line="240" w:lineRule="auto"/>
        <w:ind w:left="720"/>
        <w:jc w:val="both"/>
        <w:rPr>
          <w:rFonts w:cs="Arial"/>
          <w:sz w:val="22"/>
        </w:rPr>
      </w:pPr>
    </w:p>
    <w:p w:rsidR="00A14F7E" w:rsidRDefault="00A14F7E" w:rsidP="003F0ECE">
      <w:pPr>
        <w:pStyle w:val="Paragraphedeliste"/>
        <w:widowControl w:val="0"/>
        <w:numPr>
          <w:ilvl w:val="0"/>
          <w:numId w:val="0"/>
        </w:numPr>
        <w:autoSpaceDE w:val="0"/>
        <w:autoSpaceDN w:val="0"/>
        <w:adjustRightInd w:val="0"/>
        <w:spacing w:before="120" w:line="240" w:lineRule="auto"/>
        <w:ind w:left="720"/>
        <w:jc w:val="both"/>
        <w:rPr>
          <w:rFonts w:cs="Arial"/>
          <w:sz w:val="22"/>
        </w:rPr>
      </w:pPr>
    </w:p>
    <w:sectPr w:rsidR="00A14F7E" w:rsidSect="0015517A">
      <w:headerReference w:type="default" r:id="rId9"/>
      <w:pgSz w:w="11906" w:h="16838" w:code="9"/>
      <w:pgMar w:top="851"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B6" w:rsidRDefault="00652CB6" w:rsidP="0015517A">
      <w:pPr>
        <w:spacing w:line="240" w:lineRule="auto"/>
      </w:pPr>
      <w:r>
        <w:separator/>
      </w:r>
    </w:p>
  </w:endnote>
  <w:endnote w:type="continuationSeparator" w:id="0">
    <w:p w:rsidR="00652CB6" w:rsidRDefault="00652CB6" w:rsidP="0015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B6" w:rsidRDefault="00652CB6" w:rsidP="0015517A">
      <w:pPr>
        <w:spacing w:line="240" w:lineRule="auto"/>
      </w:pPr>
      <w:r>
        <w:separator/>
      </w:r>
    </w:p>
  </w:footnote>
  <w:footnote w:type="continuationSeparator" w:id="0">
    <w:p w:rsidR="00652CB6" w:rsidRDefault="00652CB6" w:rsidP="00155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06" w:rsidRDefault="003942F9" w:rsidP="008B5D06">
    <w:pPr>
      <w:pStyle w:val="En-tte"/>
      <w:tabs>
        <w:tab w:val="left" w:pos="708"/>
      </w:tabs>
      <w:ind w:left="1134" w:right="1132"/>
      <w:jc w:val="center"/>
      <w:rPr>
        <w:rFonts w:cs="Arial"/>
        <w:b/>
        <w:bCs/>
        <w:color w:val="000000"/>
        <w:kern w:val="24"/>
        <w:sz w:val="22"/>
      </w:rPr>
    </w:pPr>
    <w:r w:rsidRPr="003942F9">
      <w:rPr>
        <w:rFonts w:ascii="Arial Narrow" w:hAnsi="Arial Narrow" w:cs="Arial"/>
        <w:b/>
        <w:bCs/>
        <w:noProof/>
        <w:color w:val="000000"/>
        <w:kern w:val="24"/>
        <w:sz w:val="24"/>
        <w:szCs w:val="24"/>
        <w:lang w:eastAsia="fr-FR"/>
      </w:rPr>
      <w:drawing>
        <wp:anchor distT="0" distB="0" distL="114300" distR="114300" simplePos="0" relativeHeight="251658240" behindDoc="0" locked="0" layoutInCell="1" allowOverlap="1" wp14:anchorId="3854D74F" wp14:editId="29D4D02F">
          <wp:simplePos x="0" y="0"/>
          <wp:positionH relativeFrom="column">
            <wp:posOffset>5918200</wp:posOffset>
          </wp:positionH>
          <wp:positionV relativeFrom="paragraph">
            <wp:posOffset>-113665</wp:posOffset>
          </wp:positionV>
          <wp:extent cx="775970" cy="808990"/>
          <wp:effectExtent l="0" t="0" r="5080" b="0"/>
          <wp:wrapNone/>
          <wp:docPr id="41"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D06">
      <w:rPr>
        <w:noProof/>
        <w:lang w:eastAsia="fr-FR"/>
      </w:rPr>
      <w:drawing>
        <wp:anchor distT="0" distB="0" distL="114300" distR="114300" simplePos="0" relativeHeight="251657216" behindDoc="0" locked="0" layoutInCell="1" allowOverlap="1" wp14:anchorId="644376C9" wp14:editId="0B30E373">
          <wp:simplePos x="0" y="0"/>
          <wp:positionH relativeFrom="column">
            <wp:posOffset>-150495</wp:posOffset>
          </wp:positionH>
          <wp:positionV relativeFrom="paragraph">
            <wp:posOffset>-62230</wp:posOffset>
          </wp:positionV>
          <wp:extent cx="665480" cy="76200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762000"/>
                  </a:xfrm>
                  <a:prstGeom prst="rect">
                    <a:avLst/>
                  </a:prstGeom>
                  <a:noFill/>
                </pic:spPr>
              </pic:pic>
            </a:graphicData>
          </a:graphic>
          <wp14:sizeRelH relativeFrom="margin">
            <wp14:pctWidth>0</wp14:pctWidth>
          </wp14:sizeRelH>
          <wp14:sizeRelV relativeFrom="margin">
            <wp14:pctHeight>0</wp14:pctHeight>
          </wp14:sizeRelV>
        </wp:anchor>
      </w:drawing>
    </w:r>
    <w:r w:rsidR="008B5D06">
      <w:rPr>
        <w:rFonts w:ascii="Arial Narrow" w:hAnsi="Arial Narrow" w:cs="Arial"/>
        <w:b/>
        <w:bCs/>
        <w:color w:val="000000"/>
        <w:sz w:val="28"/>
        <w:szCs w:val="24"/>
        <w:u w:val="single"/>
      </w:rPr>
      <w:t>BAC PRO métiers de l’électricité et de ses environnements connectés</w:t>
    </w:r>
  </w:p>
  <w:p w:rsidR="008B5D06" w:rsidRDefault="008B5D06" w:rsidP="008B5D06">
    <w:pPr>
      <w:pStyle w:val="En-tte"/>
      <w:tabs>
        <w:tab w:val="left" w:pos="708"/>
      </w:tabs>
      <w:ind w:left="1134" w:right="1132"/>
      <w:jc w:val="center"/>
      <w:rPr>
        <w:rFonts w:ascii="Arial Narrow" w:hAnsi="Arial Narrow" w:cs="Arial"/>
        <w:b/>
        <w:bCs/>
        <w:color w:val="000000"/>
        <w:kern w:val="24"/>
        <w:sz w:val="10"/>
        <w:szCs w:val="24"/>
      </w:rPr>
    </w:pPr>
  </w:p>
  <w:p w:rsidR="008B5D06" w:rsidRDefault="008B5D06" w:rsidP="008B5D06">
    <w:pPr>
      <w:pStyle w:val="En-tte"/>
      <w:tabs>
        <w:tab w:val="left" w:pos="708"/>
      </w:tabs>
      <w:ind w:left="1134" w:right="1132"/>
      <w:jc w:val="center"/>
      <w:rPr>
        <w:rFonts w:ascii="Arial Narrow" w:hAnsi="Arial Narrow" w:cs="Arial"/>
        <w:b/>
        <w:bCs/>
        <w:color w:val="000000"/>
        <w:kern w:val="24"/>
        <w:sz w:val="28"/>
        <w:szCs w:val="24"/>
      </w:rPr>
    </w:pPr>
    <w:r>
      <w:rPr>
        <w:rFonts w:ascii="Arial Narrow" w:hAnsi="Arial Narrow" w:cs="Arial"/>
        <w:b/>
        <w:bCs/>
        <w:color w:val="000000"/>
        <w:kern w:val="24"/>
        <w:sz w:val="24"/>
        <w:szCs w:val="24"/>
      </w:rPr>
      <w:t>Repère pour la formation</w:t>
    </w:r>
  </w:p>
  <w:p w:rsidR="008B5D06" w:rsidRDefault="008B5D06" w:rsidP="008B5D06">
    <w:pPr>
      <w:pStyle w:val="En-tte"/>
      <w:tabs>
        <w:tab w:val="left" w:pos="708"/>
      </w:tabs>
      <w:ind w:left="1134" w:right="1132"/>
      <w:jc w:val="center"/>
      <w:rPr>
        <w:rFonts w:ascii="Arial Narrow" w:hAnsi="Arial Narrow"/>
        <w:sz w:val="10"/>
        <w:szCs w:val="24"/>
      </w:rPr>
    </w:pPr>
  </w:p>
  <w:p w:rsidR="008B5D06" w:rsidRDefault="00FE120F" w:rsidP="008B5D06">
    <w:pPr>
      <w:pStyle w:val="En-tte"/>
      <w:tabs>
        <w:tab w:val="clear" w:pos="4536"/>
        <w:tab w:val="clear" w:pos="9072"/>
        <w:tab w:val="left" w:pos="708"/>
        <w:tab w:val="right" w:pos="8789"/>
      </w:tabs>
      <w:ind w:left="1134" w:right="1132"/>
      <w:rPr>
        <w:rFonts w:ascii="Arial Narrow" w:hAnsi="Arial Narrow"/>
        <w:b/>
        <w:i/>
        <w:sz w:val="16"/>
      </w:rPr>
    </w:pPr>
    <w:r>
      <w:rPr>
        <w:rFonts w:ascii="Arial Narrow" w:hAnsi="Arial Narrow"/>
        <w:i/>
        <w:sz w:val="16"/>
      </w:rPr>
      <w:t xml:space="preserve">       Version du 2</w:t>
    </w:r>
    <w:r w:rsidR="00A165BC">
      <w:rPr>
        <w:rFonts w:ascii="Arial Narrow" w:hAnsi="Arial Narrow"/>
        <w:i/>
        <w:sz w:val="16"/>
      </w:rPr>
      <w:t>8</w:t>
    </w:r>
    <w:r w:rsidR="008B5D06">
      <w:rPr>
        <w:rFonts w:ascii="Arial Narrow" w:hAnsi="Arial Narrow"/>
        <w:i/>
        <w:sz w:val="16"/>
      </w:rPr>
      <w:t xml:space="preserve"> avril 2016 </w:t>
    </w:r>
    <w:r w:rsidR="008B5D06">
      <w:rPr>
        <w:rFonts w:ascii="Arial Narrow" w:hAnsi="Arial Narrow"/>
        <w:i/>
        <w:sz w:val="16"/>
      </w:rPr>
      <w:tab/>
      <w:t xml:space="preserve">Page </w:t>
    </w:r>
    <w:r w:rsidR="008B5D06">
      <w:rPr>
        <w:rFonts w:ascii="Arial Narrow" w:hAnsi="Arial Narrow"/>
        <w:b/>
        <w:i/>
        <w:sz w:val="16"/>
      </w:rPr>
      <w:fldChar w:fldCharType="begin"/>
    </w:r>
    <w:r w:rsidR="008B5D06">
      <w:rPr>
        <w:rFonts w:ascii="Arial Narrow" w:hAnsi="Arial Narrow"/>
        <w:b/>
        <w:i/>
        <w:sz w:val="16"/>
      </w:rPr>
      <w:instrText>PAGE  \* Arabic  \* MERGEFORMAT</w:instrText>
    </w:r>
    <w:r w:rsidR="008B5D06">
      <w:rPr>
        <w:rFonts w:ascii="Arial Narrow" w:hAnsi="Arial Narrow"/>
        <w:b/>
        <w:i/>
        <w:sz w:val="16"/>
      </w:rPr>
      <w:fldChar w:fldCharType="separate"/>
    </w:r>
    <w:r w:rsidR="00A165BC">
      <w:rPr>
        <w:rFonts w:ascii="Arial Narrow" w:hAnsi="Arial Narrow"/>
        <w:b/>
        <w:i/>
        <w:noProof/>
        <w:sz w:val="16"/>
      </w:rPr>
      <w:t>2</w:t>
    </w:r>
    <w:r w:rsidR="008B5D06">
      <w:rPr>
        <w:rFonts w:ascii="Arial Narrow" w:hAnsi="Arial Narrow"/>
        <w:b/>
        <w:i/>
        <w:sz w:val="16"/>
      </w:rPr>
      <w:fldChar w:fldCharType="end"/>
    </w:r>
    <w:r w:rsidR="008B5D06">
      <w:rPr>
        <w:rFonts w:ascii="Arial Narrow" w:hAnsi="Arial Narrow"/>
        <w:i/>
        <w:sz w:val="16"/>
      </w:rPr>
      <w:t>/</w:t>
    </w:r>
    <w:r w:rsidR="008B5D06">
      <w:rPr>
        <w:rFonts w:ascii="Arial Narrow" w:hAnsi="Arial Narrow"/>
        <w:b/>
        <w:i/>
        <w:sz w:val="16"/>
      </w:rPr>
      <w:fldChar w:fldCharType="begin"/>
    </w:r>
    <w:r w:rsidR="008B5D06">
      <w:rPr>
        <w:rFonts w:ascii="Arial Narrow" w:hAnsi="Arial Narrow"/>
        <w:b/>
        <w:i/>
        <w:sz w:val="16"/>
      </w:rPr>
      <w:instrText>NUMPAGES  \* Arabic  \* MERGEFORMAT</w:instrText>
    </w:r>
    <w:r w:rsidR="008B5D06">
      <w:rPr>
        <w:rFonts w:ascii="Arial Narrow" w:hAnsi="Arial Narrow"/>
        <w:b/>
        <w:i/>
        <w:sz w:val="16"/>
      </w:rPr>
      <w:fldChar w:fldCharType="separate"/>
    </w:r>
    <w:r w:rsidR="00A165BC">
      <w:rPr>
        <w:rFonts w:ascii="Arial Narrow" w:hAnsi="Arial Narrow"/>
        <w:b/>
        <w:i/>
        <w:noProof/>
        <w:sz w:val="16"/>
      </w:rPr>
      <w:t>2</w:t>
    </w:r>
    <w:r w:rsidR="008B5D06">
      <w:rPr>
        <w:rFonts w:ascii="Arial Narrow" w:hAnsi="Arial Narrow"/>
        <w:b/>
        <w:i/>
        <w:sz w:val="16"/>
      </w:rPr>
      <w:fldChar w:fldCharType="end"/>
    </w:r>
  </w:p>
  <w:p w:rsidR="008B5D06" w:rsidRDefault="008B5D06" w:rsidP="008B5D06">
    <w:pPr>
      <w:pStyle w:val="En-tte"/>
      <w:pBdr>
        <w:bottom w:val="single" w:sz="18" w:space="1" w:color="33CC33"/>
      </w:pBdr>
      <w:tabs>
        <w:tab w:val="left" w:pos="708"/>
      </w:tabs>
      <w:ind w:left="-567" w:right="-569"/>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75CD"/>
    <w:multiLevelType w:val="hybridMultilevel"/>
    <w:tmpl w:val="6D5602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7016CCA"/>
    <w:multiLevelType w:val="hybridMultilevel"/>
    <w:tmpl w:val="851AB0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89B3410"/>
    <w:multiLevelType w:val="hybridMultilevel"/>
    <w:tmpl w:val="2982D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A32900"/>
    <w:multiLevelType w:val="hybridMultilevel"/>
    <w:tmpl w:val="59AEE3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4CD9624A"/>
    <w:multiLevelType w:val="hybridMultilevel"/>
    <w:tmpl w:val="CAACB37C"/>
    <w:lvl w:ilvl="0" w:tplc="D1623926">
      <w:start w:val="1"/>
      <w:numFmt w:val="upperRoman"/>
      <w:lvlText w:val="%1."/>
      <w:lvlJc w:val="right"/>
      <w:pPr>
        <w:ind w:left="720" w:hanging="360"/>
      </w:pPr>
      <w:rPr>
        <w:rFonts w:hint="default"/>
        <w:b/>
        <w:i w:val="0"/>
        <w:sz w:val="22"/>
      </w:rPr>
    </w:lvl>
    <w:lvl w:ilvl="1" w:tplc="66E6F586">
      <w:start w:val="1"/>
      <w:numFmt w:val="upp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CE32D2"/>
    <w:multiLevelType w:val="hybridMultilevel"/>
    <w:tmpl w:val="DD6E4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3644F62"/>
    <w:multiLevelType w:val="hybridMultilevel"/>
    <w:tmpl w:val="31FE2438"/>
    <w:lvl w:ilvl="0" w:tplc="587C2512">
      <w:numFmt w:val="bullet"/>
      <w:lvlText w:val="-"/>
      <w:lvlJc w:val="left"/>
      <w:pPr>
        <w:ind w:left="1354" w:hanging="360"/>
      </w:pPr>
      <w:rPr>
        <w:rFonts w:ascii="Arial" w:eastAsia="Arial" w:hAnsi="Arial" w:cs="Aria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7">
    <w:nsid w:val="744D789B"/>
    <w:multiLevelType w:val="hybridMultilevel"/>
    <w:tmpl w:val="CFDEF88C"/>
    <w:lvl w:ilvl="0" w:tplc="CF22C7AC">
      <w:start w:val="1"/>
      <w:numFmt w:val="bullet"/>
      <w:pStyle w:val="Paragraphedeliste"/>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9"/>
    <w:rsid w:val="00001D64"/>
    <w:rsid w:val="0015517A"/>
    <w:rsid w:val="00196D8B"/>
    <w:rsid w:val="001E67C0"/>
    <w:rsid w:val="002122C9"/>
    <w:rsid w:val="00247DB2"/>
    <w:rsid w:val="00250974"/>
    <w:rsid w:val="002746CA"/>
    <w:rsid w:val="002C2609"/>
    <w:rsid w:val="002E2828"/>
    <w:rsid w:val="00335122"/>
    <w:rsid w:val="003364F7"/>
    <w:rsid w:val="003664DE"/>
    <w:rsid w:val="003942F9"/>
    <w:rsid w:val="003F0ECE"/>
    <w:rsid w:val="003F2638"/>
    <w:rsid w:val="004339DC"/>
    <w:rsid w:val="00442BBF"/>
    <w:rsid w:val="004C2350"/>
    <w:rsid w:val="004E110F"/>
    <w:rsid w:val="004E5411"/>
    <w:rsid w:val="004F48E8"/>
    <w:rsid w:val="005603AF"/>
    <w:rsid w:val="00571199"/>
    <w:rsid w:val="005921D6"/>
    <w:rsid w:val="005A049A"/>
    <w:rsid w:val="005B59D8"/>
    <w:rsid w:val="006053D8"/>
    <w:rsid w:val="00647D2C"/>
    <w:rsid w:val="00652CB6"/>
    <w:rsid w:val="00695C3E"/>
    <w:rsid w:val="006A45C4"/>
    <w:rsid w:val="00720AA2"/>
    <w:rsid w:val="00725B6C"/>
    <w:rsid w:val="00730FE0"/>
    <w:rsid w:val="00732189"/>
    <w:rsid w:val="00734B59"/>
    <w:rsid w:val="00746D8A"/>
    <w:rsid w:val="007A19A7"/>
    <w:rsid w:val="007B14C7"/>
    <w:rsid w:val="008946B0"/>
    <w:rsid w:val="008A0706"/>
    <w:rsid w:val="008B5D06"/>
    <w:rsid w:val="00A14F7E"/>
    <w:rsid w:val="00A165BC"/>
    <w:rsid w:val="00A30E7A"/>
    <w:rsid w:val="00A810B9"/>
    <w:rsid w:val="00B55C5F"/>
    <w:rsid w:val="00B65D15"/>
    <w:rsid w:val="00BB193A"/>
    <w:rsid w:val="00BF47E9"/>
    <w:rsid w:val="00C066F6"/>
    <w:rsid w:val="00C331F0"/>
    <w:rsid w:val="00CF3316"/>
    <w:rsid w:val="00D1296E"/>
    <w:rsid w:val="00D5594F"/>
    <w:rsid w:val="00D61179"/>
    <w:rsid w:val="00D93B79"/>
    <w:rsid w:val="00DB7728"/>
    <w:rsid w:val="00DE5482"/>
    <w:rsid w:val="00DF39B6"/>
    <w:rsid w:val="00E0086F"/>
    <w:rsid w:val="00E12B70"/>
    <w:rsid w:val="00E15A80"/>
    <w:rsid w:val="00E20138"/>
    <w:rsid w:val="00E6685D"/>
    <w:rsid w:val="00FE120F"/>
    <w:rsid w:val="00FE3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character" w:styleId="Lienhypertexte">
    <w:name w:val="Hyperlink"/>
    <w:basedOn w:val="Policepardfaut"/>
    <w:uiPriority w:val="99"/>
    <w:unhideWhenUsed/>
    <w:rsid w:val="00BF47E9"/>
    <w:rPr>
      <w:color w:val="0000FF" w:themeColor="hyperlink"/>
      <w:u w:val="single"/>
    </w:rPr>
  </w:style>
  <w:style w:type="character" w:styleId="Lienhypertextesuivivisit">
    <w:name w:val="FollowedHyperlink"/>
    <w:basedOn w:val="Policepardfaut"/>
    <w:uiPriority w:val="99"/>
    <w:semiHidden/>
    <w:unhideWhenUsed/>
    <w:rsid w:val="007A19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character" w:styleId="Lienhypertexte">
    <w:name w:val="Hyperlink"/>
    <w:basedOn w:val="Policepardfaut"/>
    <w:uiPriority w:val="99"/>
    <w:unhideWhenUsed/>
    <w:rsid w:val="00BF47E9"/>
    <w:rPr>
      <w:color w:val="0000FF" w:themeColor="hyperlink"/>
      <w:u w:val="single"/>
    </w:rPr>
  </w:style>
  <w:style w:type="character" w:styleId="Lienhypertextesuivivisit">
    <w:name w:val="FollowedHyperlink"/>
    <w:basedOn w:val="Policepardfaut"/>
    <w:uiPriority w:val="99"/>
    <w:semiHidden/>
    <w:unhideWhenUsed/>
    <w:rsid w:val="007A1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4619">
      <w:bodyDiv w:val="1"/>
      <w:marLeft w:val="0"/>
      <w:marRight w:val="0"/>
      <w:marTop w:val="0"/>
      <w:marBottom w:val="0"/>
      <w:divBdr>
        <w:top w:val="none" w:sz="0" w:space="0" w:color="auto"/>
        <w:left w:val="none" w:sz="0" w:space="0" w:color="auto"/>
        <w:bottom w:val="none" w:sz="0" w:space="0" w:color="auto"/>
        <w:right w:val="none" w:sz="0" w:space="0" w:color="auto"/>
      </w:divBdr>
    </w:div>
    <w:div w:id="1157645232">
      <w:bodyDiv w:val="1"/>
      <w:marLeft w:val="0"/>
      <w:marRight w:val="0"/>
      <w:marTop w:val="0"/>
      <w:marBottom w:val="0"/>
      <w:divBdr>
        <w:top w:val="none" w:sz="0" w:space="0" w:color="auto"/>
        <w:left w:val="none" w:sz="0" w:space="0" w:color="auto"/>
        <w:bottom w:val="none" w:sz="0" w:space="0" w:color="auto"/>
        <w:right w:val="none" w:sz="0" w:space="0" w:color="auto"/>
      </w:divBdr>
    </w:div>
    <w:div w:id="19577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60B0-2C5F-4877-ABFF-F66D9E32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POJOLAT</dc:creator>
  <cp:lastModifiedBy>Claude POJOLAT</cp:lastModifiedBy>
  <cp:revision>6</cp:revision>
  <dcterms:created xsi:type="dcterms:W3CDTF">2016-04-26T09:31:00Z</dcterms:created>
  <dcterms:modified xsi:type="dcterms:W3CDTF">2016-04-28T18:54:00Z</dcterms:modified>
</cp:coreProperties>
</file>