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79" w:rsidRDefault="00A410EC" w:rsidP="004E5411">
      <w:pPr>
        <w:spacing w:before="120" w:line="240" w:lineRule="auto"/>
        <w:jc w:val="center"/>
        <w:rPr>
          <w:rFonts w:cs="Arial"/>
          <w:b/>
          <w:bCs/>
          <w:iCs/>
          <w:sz w:val="28"/>
          <w:u w:val="single"/>
          <w:lang w:eastAsia="fr-FR"/>
        </w:rPr>
      </w:pPr>
      <w:r w:rsidRPr="002A1628">
        <w:rPr>
          <w:rFonts w:cs="Arial"/>
          <w:b/>
          <w:bCs/>
          <w:iCs/>
          <w:sz w:val="28"/>
          <w:highlight w:val="green"/>
          <w:u w:val="single"/>
          <w:lang w:eastAsia="fr-FR"/>
        </w:rPr>
        <w:t>L</w:t>
      </w:r>
      <w:r>
        <w:rPr>
          <w:rFonts w:cs="Arial"/>
          <w:b/>
          <w:bCs/>
          <w:iCs/>
          <w:sz w:val="28"/>
          <w:highlight w:val="green"/>
          <w:u w:val="single"/>
          <w:lang w:eastAsia="fr-FR"/>
        </w:rPr>
        <w:t>A CERTIFICATION</w:t>
      </w:r>
    </w:p>
    <w:p w:rsidR="00A410EC" w:rsidRPr="0005145B" w:rsidRDefault="00A410EC" w:rsidP="00A410EC">
      <w:pPr>
        <w:spacing w:before="120" w:line="240" w:lineRule="auto"/>
        <w:jc w:val="both"/>
        <w:rPr>
          <w:rFonts w:cs="Arial"/>
          <w:b/>
          <w:sz w:val="22"/>
          <w:szCs w:val="24"/>
          <w:u w:val="single"/>
        </w:rPr>
      </w:pPr>
      <w:bookmarkStart w:id="0" w:name="_GoBack"/>
      <w:bookmarkEnd w:id="0"/>
      <w:r w:rsidRPr="00A410EC">
        <w:rPr>
          <w:rFonts w:cs="Arial"/>
          <w:b/>
          <w:sz w:val="22"/>
          <w:szCs w:val="24"/>
        </w:rPr>
        <w:br/>
      </w:r>
      <w:r w:rsidRPr="0005145B">
        <w:rPr>
          <w:rFonts w:cs="Arial"/>
          <w:b/>
          <w:sz w:val="22"/>
          <w:szCs w:val="24"/>
          <w:u w:val="single"/>
        </w:rPr>
        <w:t>Les principes du « CCF continué »</w:t>
      </w:r>
    </w:p>
    <w:p w:rsidR="00572C6B" w:rsidRDefault="00A41F5B" w:rsidP="00A410EC">
      <w:pPr>
        <w:spacing w:before="120" w:line="240" w:lineRule="auto"/>
        <w:jc w:val="both"/>
        <w:rPr>
          <w:rFonts w:cs="Arial"/>
          <w:sz w:val="22"/>
          <w:szCs w:val="24"/>
        </w:rPr>
      </w:pPr>
      <w:r w:rsidRPr="00572C6B">
        <w:rPr>
          <w:rFonts w:cs="Arial"/>
          <w:sz w:val="22"/>
          <w:szCs w:val="24"/>
        </w:rPr>
        <w:t xml:space="preserve">Dans le cadre du </w:t>
      </w:r>
      <w:r w:rsidR="00C43884">
        <w:rPr>
          <w:rFonts w:cs="Arial"/>
          <w:sz w:val="22"/>
          <w:szCs w:val="24"/>
        </w:rPr>
        <w:t>bac pro</w:t>
      </w:r>
      <w:r w:rsidRPr="00572C6B">
        <w:rPr>
          <w:rFonts w:cs="Arial"/>
          <w:sz w:val="22"/>
          <w:szCs w:val="24"/>
        </w:rPr>
        <w:t xml:space="preserve"> MELEC, i</w:t>
      </w:r>
      <w:r w:rsidR="00A410EC" w:rsidRPr="00572C6B">
        <w:rPr>
          <w:rFonts w:cs="Arial"/>
          <w:sz w:val="22"/>
          <w:szCs w:val="24"/>
        </w:rPr>
        <w:t>l n’existe plus</w:t>
      </w:r>
      <w:r w:rsidR="00C43884">
        <w:rPr>
          <w:rFonts w:cs="Arial"/>
          <w:sz w:val="22"/>
          <w:szCs w:val="24"/>
        </w:rPr>
        <w:t>, pour l’enseignement professionnel,</w:t>
      </w:r>
      <w:r w:rsidR="00A410EC" w:rsidRPr="00572C6B">
        <w:rPr>
          <w:rFonts w:cs="Arial"/>
          <w:sz w:val="22"/>
          <w:szCs w:val="24"/>
        </w:rPr>
        <w:t xml:space="preserve"> de situation</w:t>
      </w:r>
      <w:r w:rsidR="00572C6B" w:rsidRPr="00572C6B">
        <w:rPr>
          <w:rFonts w:cs="Arial"/>
          <w:sz w:val="22"/>
          <w:szCs w:val="24"/>
        </w:rPr>
        <w:t>s</w:t>
      </w:r>
      <w:r w:rsidR="00A410EC" w:rsidRPr="00572C6B">
        <w:rPr>
          <w:rFonts w:cs="Arial"/>
          <w:sz w:val="22"/>
          <w:szCs w:val="24"/>
        </w:rPr>
        <w:t xml:space="preserve"> de CCF programmée</w:t>
      </w:r>
      <w:r w:rsidR="00572C6B" w:rsidRPr="00572C6B">
        <w:rPr>
          <w:rFonts w:cs="Arial"/>
          <w:sz w:val="22"/>
          <w:szCs w:val="24"/>
        </w:rPr>
        <w:t>s</w:t>
      </w:r>
      <w:r w:rsidR="00A410EC" w:rsidRPr="00572C6B">
        <w:rPr>
          <w:rFonts w:cs="Arial"/>
          <w:sz w:val="22"/>
          <w:szCs w:val="24"/>
        </w:rPr>
        <w:t xml:space="preserve"> sur un temps limité. La certification s’appuie sur un « CCF continué » et porte sur « </w:t>
      </w:r>
      <w:r w:rsidR="00C33551" w:rsidRPr="00572C6B">
        <w:rPr>
          <w:rFonts w:cs="Arial"/>
          <w:sz w:val="22"/>
          <w:szCs w:val="24"/>
        </w:rPr>
        <w:t>n</w:t>
      </w:r>
      <w:r w:rsidR="00A410EC" w:rsidRPr="00572C6B">
        <w:rPr>
          <w:rFonts w:cs="Arial"/>
          <w:sz w:val="22"/>
          <w:szCs w:val="24"/>
        </w:rPr>
        <w:t> » situations de formation.</w:t>
      </w:r>
      <w:r w:rsidR="001D7078" w:rsidRPr="00572C6B">
        <w:rPr>
          <w:rFonts w:cs="Arial"/>
          <w:sz w:val="22"/>
          <w:szCs w:val="24"/>
        </w:rPr>
        <w:t xml:space="preserve"> Un </w:t>
      </w:r>
      <w:r w:rsidR="00572C6B" w:rsidRPr="00572C6B">
        <w:rPr>
          <w:rFonts w:cs="Arial"/>
          <w:sz w:val="22"/>
          <w:szCs w:val="24"/>
        </w:rPr>
        <w:t>projet</w:t>
      </w:r>
      <w:r w:rsidR="001D7078" w:rsidRPr="00572C6B">
        <w:rPr>
          <w:rFonts w:cs="Arial"/>
          <w:sz w:val="22"/>
          <w:szCs w:val="24"/>
        </w:rPr>
        <w:t xml:space="preserve"> de formation prévisionnel</w:t>
      </w:r>
      <w:r w:rsidR="00C43884">
        <w:rPr>
          <w:rFonts w:cs="Arial"/>
          <w:sz w:val="22"/>
          <w:szCs w:val="24"/>
        </w:rPr>
        <w:t>,</w:t>
      </w:r>
      <w:r w:rsidR="001D7078" w:rsidRPr="00572C6B">
        <w:rPr>
          <w:rFonts w:cs="Arial"/>
          <w:sz w:val="22"/>
          <w:szCs w:val="24"/>
        </w:rPr>
        <w:t xml:space="preserve"> des trois années de formation</w:t>
      </w:r>
      <w:r w:rsidR="00C43884">
        <w:rPr>
          <w:rFonts w:cs="Arial"/>
          <w:sz w:val="22"/>
          <w:szCs w:val="24"/>
        </w:rPr>
        <w:t>,</w:t>
      </w:r>
      <w:r w:rsidR="001D7078" w:rsidRPr="00572C6B">
        <w:rPr>
          <w:rFonts w:cs="Arial"/>
          <w:sz w:val="22"/>
          <w:szCs w:val="24"/>
        </w:rPr>
        <w:t xml:space="preserve"> est donc nécessaire ainsi qu’un suivi individualisé des acquis.</w:t>
      </w:r>
      <w:r w:rsidR="001D7078">
        <w:rPr>
          <w:rFonts w:cs="Arial"/>
          <w:sz w:val="22"/>
          <w:szCs w:val="24"/>
        </w:rPr>
        <w:t xml:space="preserve"> </w:t>
      </w:r>
    </w:p>
    <w:p w:rsidR="00A410EC" w:rsidRPr="00A410EC" w:rsidRDefault="00A410EC" w:rsidP="00A410EC">
      <w:pPr>
        <w:spacing w:before="120" w:line="240" w:lineRule="auto"/>
        <w:jc w:val="both"/>
        <w:rPr>
          <w:rFonts w:cs="Arial"/>
          <w:sz w:val="22"/>
          <w:szCs w:val="24"/>
        </w:rPr>
      </w:pPr>
      <w:r w:rsidRPr="00A410EC">
        <w:rPr>
          <w:rFonts w:cs="Arial"/>
          <w:sz w:val="22"/>
          <w:szCs w:val="24"/>
        </w:rPr>
        <w:t>Dans le parcours de formation, il conviendra de distinguer deux types de situations :</w:t>
      </w:r>
    </w:p>
    <w:p w:rsidR="00A410EC" w:rsidRPr="0005145B" w:rsidRDefault="00A410EC" w:rsidP="0005145B">
      <w:pPr>
        <w:pStyle w:val="Paragraphedeliste"/>
        <w:numPr>
          <w:ilvl w:val="0"/>
          <w:numId w:val="15"/>
        </w:numPr>
        <w:spacing w:before="120" w:line="240" w:lineRule="auto"/>
        <w:jc w:val="both"/>
        <w:rPr>
          <w:rFonts w:cs="Arial"/>
          <w:sz w:val="22"/>
          <w:szCs w:val="24"/>
        </w:rPr>
      </w:pPr>
      <w:r w:rsidRPr="0005145B">
        <w:rPr>
          <w:rFonts w:cs="Arial"/>
          <w:b/>
          <w:sz w:val="22"/>
          <w:szCs w:val="24"/>
        </w:rPr>
        <w:t>les situations de formation purement formatives</w:t>
      </w:r>
      <w:r w:rsidRPr="0005145B">
        <w:rPr>
          <w:rFonts w:cs="Arial"/>
          <w:sz w:val="22"/>
          <w:szCs w:val="24"/>
        </w:rPr>
        <w:t xml:space="preserve"> : apprentissages de bases, mobilisation d’une seule compétence, objectifs limités, objectifs intermédiaires, activités de courtes durées, activités simulées ou sur maquette, initiation, entraînements… </w:t>
      </w:r>
    </w:p>
    <w:p w:rsidR="00A410EC" w:rsidRDefault="00A410EC" w:rsidP="0005145B">
      <w:pPr>
        <w:pStyle w:val="Paragraphedeliste"/>
        <w:numPr>
          <w:ilvl w:val="0"/>
          <w:numId w:val="15"/>
        </w:numPr>
        <w:spacing w:before="120" w:line="240" w:lineRule="auto"/>
        <w:jc w:val="both"/>
        <w:rPr>
          <w:rFonts w:cs="Arial"/>
          <w:sz w:val="22"/>
          <w:szCs w:val="24"/>
        </w:rPr>
      </w:pPr>
      <w:r w:rsidRPr="00C43884">
        <w:rPr>
          <w:rFonts w:cs="Arial"/>
          <w:b/>
          <w:sz w:val="22"/>
          <w:szCs w:val="24"/>
        </w:rPr>
        <w:t>les situations de formation potentiellement certificatives</w:t>
      </w:r>
      <w:r w:rsidRPr="00C43884">
        <w:rPr>
          <w:rFonts w:cs="Arial"/>
          <w:sz w:val="22"/>
          <w:szCs w:val="24"/>
        </w:rPr>
        <w:t xml:space="preserve"> : mobilisant plusieurs compétences, sur des temps plus longs, d’une complexité conforme au niveau terminal attendu, mettant en œuvre des éléments de préparation et de communication, mobilisant les attitudes professionnelles associées aux compétences… Ces situations sont représentatives des métiers visés. Elles peuvent être construites en regroupant les compétences selon les unités certificatives (U2, U31, U32 et U33). </w:t>
      </w:r>
    </w:p>
    <w:p w:rsidR="00C43884" w:rsidRPr="00C43884" w:rsidRDefault="00C43884" w:rsidP="00C43884">
      <w:pPr>
        <w:pStyle w:val="Paragraphedeliste"/>
        <w:numPr>
          <w:ilvl w:val="0"/>
          <w:numId w:val="0"/>
        </w:numPr>
        <w:spacing w:before="120" w:line="240" w:lineRule="auto"/>
        <w:ind w:left="720"/>
        <w:jc w:val="both"/>
        <w:rPr>
          <w:rFonts w:cs="Arial"/>
          <w:sz w:val="22"/>
          <w:szCs w:val="24"/>
        </w:rPr>
      </w:pPr>
    </w:p>
    <w:p w:rsidR="00957D87" w:rsidRPr="00957D87" w:rsidRDefault="00957D87" w:rsidP="00957D87">
      <w:pPr>
        <w:spacing w:before="120" w:line="240" w:lineRule="auto"/>
        <w:jc w:val="both"/>
        <w:rPr>
          <w:rFonts w:cs="Arial"/>
          <w:b/>
          <w:sz w:val="22"/>
          <w:szCs w:val="24"/>
        </w:rPr>
      </w:pPr>
      <w:r w:rsidRPr="00957D87">
        <w:rPr>
          <w:rFonts w:cs="Arial"/>
          <w:b/>
          <w:sz w:val="22"/>
          <w:szCs w:val="24"/>
        </w:rPr>
        <w:t xml:space="preserve">La définition des épreuves  </w:t>
      </w:r>
    </w:p>
    <w:p w:rsidR="00C43884" w:rsidRDefault="00957D87" w:rsidP="00957D87">
      <w:pPr>
        <w:spacing w:before="120" w:line="240" w:lineRule="auto"/>
        <w:jc w:val="both"/>
        <w:rPr>
          <w:rFonts w:cs="Arial"/>
          <w:sz w:val="22"/>
          <w:szCs w:val="24"/>
        </w:rPr>
      </w:pPr>
      <w:r w:rsidRPr="00957D87">
        <w:rPr>
          <w:rFonts w:cs="Arial"/>
          <w:sz w:val="22"/>
          <w:szCs w:val="24"/>
        </w:rPr>
        <w:t xml:space="preserve">Selon le principe général qui régit </w:t>
      </w:r>
      <w:r w:rsidR="00A53B75">
        <w:rPr>
          <w:rFonts w:cs="Arial"/>
          <w:sz w:val="22"/>
          <w:szCs w:val="24"/>
        </w:rPr>
        <w:t>la certification</w:t>
      </w:r>
      <w:r w:rsidRPr="00957D87">
        <w:rPr>
          <w:rFonts w:cs="Arial"/>
          <w:sz w:val="22"/>
          <w:szCs w:val="24"/>
        </w:rPr>
        <w:t xml:space="preserve">, toutes les compétences sont réparties dans différentes épreuves E2, E31, E32 et E33. </w:t>
      </w:r>
    </w:p>
    <w:p w:rsidR="00C43884" w:rsidRDefault="00C43884" w:rsidP="00957D87">
      <w:pPr>
        <w:spacing w:before="120" w:line="240" w:lineRule="auto"/>
        <w:jc w:val="both"/>
        <w:rPr>
          <w:rFonts w:cs="Arial"/>
          <w:sz w:val="22"/>
          <w:szCs w:val="24"/>
        </w:rPr>
      </w:pPr>
      <w:r>
        <w:rPr>
          <w:rFonts w:cs="Arial"/>
          <w:sz w:val="22"/>
          <w:szCs w:val="24"/>
        </w:rPr>
        <w:t xml:space="preserve">Le CCF continué retient les </w:t>
      </w:r>
      <w:r w:rsidR="00957D87" w:rsidRPr="00957D87">
        <w:rPr>
          <w:rFonts w:cs="Arial"/>
          <w:sz w:val="22"/>
          <w:szCs w:val="24"/>
        </w:rPr>
        <w:t>modalités </w:t>
      </w:r>
      <w:r>
        <w:rPr>
          <w:rFonts w:cs="Arial"/>
          <w:sz w:val="22"/>
          <w:szCs w:val="24"/>
        </w:rPr>
        <w:t xml:space="preserve">suivantes </w:t>
      </w:r>
      <w:r w:rsidR="00957D87" w:rsidRPr="00957D87">
        <w:rPr>
          <w:rFonts w:cs="Arial"/>
          <w:sz w:val="22"/>
          <w:szCs w:val="24"/>
        </w:rPr>
        <w:t>: </w:t>
      </w:r>
    </w:p>
    <w:p w:rsidR="005B442C" w:rsidRDefault="00957D87" w:rsidP="00C43884">
      <w:pPr>
        <w:pStyle w:val="Paragraphedeliste"/>
        <w:numPr>
          <w:ilvl w:val="0"/>
          <w:numId w:val="16"/>
        </w:numPr>
        <w:spacing w:before="120" w:line="240" w:lineRule="auto"/>
        <w:jc w:val="both"/>
        <w:rPr>
          <w:rFonts w:cs="Arial"/>
          <w:sz w:val="22"/>
          <w:szCs w:val="24"/>
        </w:rPr>
      </w:pPr>
      <w:r w:rsidRPr="00C43884">
        <w:rPr>
          <w:rFonts w:cs="Arial"/>
          <w:sz w:val="22"/>
          <w:szCs w:val="24"/>
        </w:rPr>
        <w:t xml:space="preserve">bilans intermédiaires de compétences, </w:t>
      </w:r>
    </w:p>
    <w:p w:rsidR="005B442C" w:rsidRDefault="00957D87" w:rsidP="00C43884">
      <w:pPr>
        <w:pStyle w:val="Paragraphedeliste"/>
        <w:numPr>
          <w:ilvl w:val="0"/>
          <w:numId w:val="16"/>
        </w:numPr>
        <w:spacing w:before="120" w:line="240" w:lineRule="auto"/>
        <w:jc w:val="both"/>
        <w:rPr>
          <w:rFonts w:cs="Arial"/>
          <w:sz w:val="22"/>
          <w:szCs w:val="24"/>
        </w:rPr>
      </w:pPr>
      <w:r w:rsidRPr="00C43884">
        <w:rPr>
          <w:rFonts w:cs="Arial"/>
          <w:sz w:val="22"/>
          <w:szCs w:val="24"/>
        </w:rPr>
        <w:t>réunion de</w:t>
      </w:r>
      <w:r w:rsidR="00F64F4A">
        <w:rPr>
          <w:rFonts w:cs="Arial"/>
          <w:sz w:val="22"/>
          <w:szCs w:val="24"/>
        </w:rPr>
        <w:t xml:space="preserve"> la</w:t>
      </w:r>
      <w:r w:rsidRPr="00C43884">
        <w:rPr>
          <w:rFonts w:cs="Arial"/>
          <w:sz w:val="22"/>
          <w:szCs w:val="24"/>
        </w:rPr>
        <w:t xml:space="preserve"> commission de certification quand l’élève est prêt (au regard des bilans de compétences)</w:t>
      </w:r>
      <w:r w:rsidR="00F64F4A">
        <w:rPr>
          <w:rFonts w:cs="Arial"/>
          <w:sz w:val="22"/>
          <w:szCs w:val="24"/>
        </w:rPr>
        <w:t>,</w:t>
      </w:r>
      <w:r w:rsidRPr="00C43884">
        <w:rPr>
          <w:rFonts w:cs="Arial"/>
          <w:sz w:val="22"/>
          <w:szCs w:val="24"/>
        </w:rPr>
        <w:t xml:space="preserve"> </w:t>
      </w:r>
    </w:p>
    <w:p w:rsidR="00957D87" w:rsidRPr="00C43884" w:rsidRDefault="00957D87" w:rsidP="00C43884">
      <w:pPr>
        <w:pStyle w:val="Paragraphedeliste"/>
        <w:numPr>
          <w:ilvl w:val="0"/>
          <w:numId w:val="16"/>
        </w:numPr>
        <w:spacing w:before="120" w:line="240" w:lineRule="auto"/>
        <w:jc w:val="both"/>
        <w:rPr>
          <w:rFonts w:cs="Arial"/>
          <w:sz w:val="22"/>
          <w:szCs w:val="24"/>
        </w:rPr>
      </w:pPr>
      <w:r w:rsidRPr="00C43884">
        <w:rPr>
          <w:rFonts w:cs="Arial"/>
          <w:sz w:val="22"/>
          <w:szCs w:val="24"/>
        </w:rPr>
        <w:t xml:space="preserve">proposition de note pour le jury de délibération. </w:t>
      </w:r>
    </w:p>
    <w:p w:rsidR="00957D87" w:rsidRPr="00957D87" w:rsidRDefault="00957D87" w:rsidP="00957D87">
      <w:pPr>
        <w:spacing w:before="120" w:line="240" w:lineRule="auto"/>
        <w:jc w:val="both"/>
        <w:rPr>
          <w:rFonts w:cs="Arial"/>
          <w:sz w:val="22"/>
          <w:szCs w:val="24"/>
        </w:rPr>
      </w:pPr>
    </w:p>
    <w:p w:rsidR="00957D87" w:rsidRPr="00957D87" w:rsidRDefault="00957D87" w:rsidP="00957D87">
      <w:pPr>
        <w:spacing w:before="120" w:line="240" w:lineRule="auto"/>
        <w:jc w:val="both"/>
        <w:rPr>
          <w:rFonts w:cs="Arial"/>
          <w:b/>
          <w:sz w:val="22"/>
          <w:szCs w:val="24"/>
        </w:rPr>
      </w:pPr>
      <w:r w:rsidRPr="00957D87">
        <w:rPr>
          <w:rFonts w:cs="Arial"/>
          <w:b/>
          <w:sz w:val="22"/>
          <w:szCs w:val="24"/>
        </w:rPr>
        <w:t xml:space="preserve">L’élaboration de situations de formation potentiellement certificatives relatives à l’épreuve E2. </w:t>
      </w:r>
    </w:p>
    <w:p w:rsidR="00957D87" w:rsidRPr="00957D87" w:rsidRDefault="00957D87" w:rsidP="00957D87">
      <w:pPr>
        <w:spacing w:before="120" w:line="240" w:lineRule="auto"/>
        <w:jc w:val="both"/>
        <w:rPr>
          <w:rFonts w:cs="Arial"/>
          <w:sz w:val="22"/>
          <w:szCs w:val="24"/>
        </w:rPr>
      </w:pPr>
      <w:r w:rsidRPr="00957D87">
        <w:rPr>
          <w:rFonts w:cs="Arial"/>
          <w:sz w:val="22"/>
          <w:szCs w:val="24"/>
        </w:rPr>
        <w:t xml:space="preserve">L’élaboration de situations de formation potentiellement certificatives peut s’appuyer sur la construction d’activités mobilisant les compétences évaluées dans une même épreuve. </w:t>
      </w:r>
    </w:p>
    <w:p w:rsidR="00957D87" w:rsidRPr="00957D87" w:rsidRDefault="00957D87" w:rsidP="00957D87">
      <w:pPr>
        <w:spacing w:before="120" w:line="240" w:lineRule="auto"/>
        <w:jc w:val="both"/>
        <w:rPr>
          <w:rFonts w:cs="Arial"/>
          <w:i/>
          <w:sz w:val="22"/>
          <w:szCs w:val="24"/>
        </w:rPr>
      </w:pPr>
      <w:r w:rsidRPr="00957D87">
        <w:rPr>
          <w:rFonts w:cs="Arial"/>
          <w:i/>
          <w:sz w:val="22"/>
          <w:szCs w:val="24"/>
          <w:u w:val="single"/>
        </w:rPr>
        <w:t>Exemple</w:t>
      </w:r>
      <w:r w:rsidRPr="00957D87">
        <w:rPr>
          <w:rFonts w:cs="Arial"/>
          <w:i/>
          <w:sz w:val="22"/>
          <w:szCs w:val="24"/>
        </w:rPr>
        <w:t> : une situation de formation potentiellement certificative s’appuyant sur des tâches liées à la mise en service peut mobiliser toutes les compétences de l’épreuve E32 « Livraison d’une installation ». Elle est donc construite pour développer et évaluer les compétences C5, C6, C7 et C13.  Elle est « calquée » sur le format de l’épreuve E32.</w:t>
      </w:r>
    </w:p>
    <w:p w:rsidR="00957D87" w:rsidRPr="00957D87" w:rsidRDefault="00957D87" w:rsidP="00957D87">
      <w:pPr>
        <w:spacing w:before="120" w:line="240" w:lineRule="auto"/>
        <w:jc w:val="both"/>
        <w:rPr>
          <w:rFonts w:cs="Arial"/>
          <w:i/>
          <w:sz w:val="22"/>
          <w:szCs w:val="24"/>
        </w:rPr>
      </w:pPr>
    </w:p>
    <w:p w:rsidR="00957D87" w:rsidRPr="00957D87" w:rsidRDefault="00957D87" w:rsidP="00957D87">
      <w:pPr>
        <w:spacing w:before="120" w:line="240" w:lineRule="auto"/>
        <w:jc w:val="both"/>
        <w:rPr>
          <w:rFonts w:cs="Arial"/>
          <w:sz w:val="22"/>
          <w:szCs w:val="24"/>
        </w:rPr>
      </w:pPr>
      <w:r w:rsidRPr="00957D87">
        <w:rPr>
          <w:rFonts w:cs="Arial"/>
          <w:sz w:val="22"/>
          <w:szCs w:val="24"/>
        </w:rPr>
        <w:t>Ce principe est pédagogiquement viable pour les épreuves E31, E32 et E33 où les compétences évaluées font sens en elles-mêmes par rapport au métier et donc pour une même situation de formation.</w:t>
      </w:r>
    </w:p>
    <w:p w:rsidR="00957D87" w:rsidRPr="00957D87" w:rsidRDefault="00957D87" w:rsidP="00957D87">
      <w:pPr>
        <w:spacing w:before="120" w:line="240" w:lineRule="auto"/>
        <w:jc w:val="both"/>
        <w:rPr>
          <w:rFonts w:cs="Arial"/>
          <w:sz w:val="22"/>
          <w:szCs w:val="24"/>
        </w:rPr>
      </w:pPr>
      <w:r w:rsidRPr="00957D87">
        <w:rPr>
          <w:rFonts w:cs="Arial"/>
          <w:sz w:val="22"/>
          <w:szCs w:val="24"/>
        </w:rPr>
        <w:t xml:space="preserve">En revanche, le cas de l’épreuve E2 est particulier. En effet, cette épreuve porte sur des compétences qui sont liées à des activités de préparation. Cette préparation n’a pas de fin en soi si elle n’est pas suivie d’une autre activité, qui peut </w:t>
      </w:r>
      <w:r w:rsidRPr="00F64F4A">
        <w:rPr>
          <w:rFonts w:cs="Arial"/>
          <w:sz w:val="22"/>
          <w:szCs w:val="24"/>
        </w:rPr>
        <w:t xml:space="preserve">être une </w:t>
      </w:r>
      <w:r w:rsidR="00BF2C6D" w:rsidRPr="00F64F4A">
        <w:rPr>
          <w:rFonts w:cs="Arial"/>
          <w:sz w:val="22"/>
          <w:szCs w:val="24"/>
        </w:rPr>
        <w:t>opération</w:t>
      </w:r>
      <w:r w:rsidRPr="00F64F4A">
        <w:rPr>
          <w:rFonts w:cs="Arial"/>
          <w:sz w:val="22"/>
          <w:szCs w:val="24"/>
        </w:rPr>
        <w:t xml:space="preserve"> de réalisation, une </w:t>
      </w:r>
      <w:r w:rsidR="00BF2C6D" w:rsidRPr="00F64F4A">
        <w:rPr>
          <w:rFonts w:cs="Arial"/>
          <w:sz w:val="22"/>
          <w:szCs w:val="24"/>
        </w:rPr>
        <w:t>opération</w:t>
      </w:r>
      <w:r w:rsidRPr="00F64F4A">
        <w:rPr>
          <w:rFonts w:cs="Arial"/>
          <w:sz w:val="22"/>
          <w:szCs w:val="24"/>
        </w:rPr>
        <w:t xml:space="preserve"> de mise en service (livraison) ou une </w:t>
      </w:r>
      <w:r w:rsidR="00BF2C6D" w:rsidRPr="00F64F4A">
        <w:rPr>
          <w:rFonts w:cs="Arial"/>
          <w:sz w:val="22"/>
          <w:szCs w:val="24"/>
        </w:rPr>
        <w:t>opération</w:t>
      </w:r>
      <w:r w:rsidRPr="00F64F4A">
        <w:rPr>
          <w:rFonts w:cs="Arial"/>
          <w:sz w:val="22"/>
          <w:szCs w:val="24"/>
        </w:rPr>
        <w:t xml:space="preserve"> de maintenance (dépannage). C’est pourquoi la formation et l’évaluation des compétences liées à E2 (C1, C3, C10 et C11</w:t>
      </w:r>
      <w:r w:rsidRPr="00957D87">
        <w:rPr>
          <w:rFonts w:cs="Arial"/>
          <w:sz w:val="22"/>
          <w:szCs w:val="24"/>
        </w:rPr>
        <w:t>) doivent être intégrées à d’autres activités de formation sur les plateaux techniques.</w:t>
      </w:r>
    </w:p>
    <w:p w:rsidR="00BF2C6D" w:rsidRDefault="00BF2C6D" w:rsidP="00957D87">
      <w:pPr>
        <w:spacing w:before="120" w:line="240" w:lineRule="auto"/>
        <w:jc w:val="both"/>
        <w:rPr>
          <w:rFonts w:cs="Arial"/>
          <w:i/>
          <w:sz w:val="22"/>
          <w:szCs w:val="24"/>
          <w:u w:val="single"/>
        </w:rPr>
      </w:pPr>
    </w:p>
    <w:p w:rsidR="00957D87" w:rsidRPr="00957D87" w:rsidRDefault="00957D87" w:rsidP="00957D87">
      <w:pPr>
        <w:spacing w:before="120" w:line="240" w:lineRule="auto"/>
        <w:jc w:val="both"/>
        <w:rPr>
          <w:rFonts w:cs="Arial"/>
          <w:i/>
          <w:sz w:val="22"/>
          <w:szCs w:val="24"/>
        </w:rPr>
      </w:pPr>
      <w:r w:rsidRPr="00957D87">
        <w:rPr>
          <w:rFonts w:cs="Arial"/>
          <w:i/>
          <w:sz w:val="22"/>
          <w:szCs w:val="24"/>
          <w:u w:val="single"/>
        </w:rPr>
        <w:t>Exemple</w:t>
      </w:r>
      <w:r w:rsidRPr="00957D87">
        <w:rPr>
          <w:rFonts w:cs="Arial"/>
          <w:i/>
          <w:sz w:val="22"/>
          <w:szCs w:val="24"/>
        </w:rPr>
        <w:t xml:space="preserve"> : Une situation de formation dont l’objectif final est une réalisation, inclut des tâches relevant de la préparation. Cette situation vise par exemple les compétences C2, C3, C4, C10 et C11. </w:t>
      </w:r>
    </w:p>
    <w:p w:rsidR="00957D87" w:rsidRPr="00957D87" w:rsidRDefault="00957D87" w:rsidP="00957D87">
      <w:pPr>
        <w:tabs>
          <w:tab w:val="left" w:pos="708"/>
          <w:tab w:val="left" w:pos="2820"/>
          <w:tab w:val="left" w:pos="3450"/>
        </w:tabs>
        <w:spacing w:before="120" w:line="240" w:lineRule="auto"/>
        <w:jc w:val="both"/>
        <w:rPr>
          <w:rFonts w:cs="Arial"/>
          <w:i/>
          <w:sz w:val="22"/>
          <w:szCs w:val="24"/>
        </w:rPr>
      </w:pPr>
      <w:r w:rsidRPr="00957D87">
        <w:rPr>
          <w:rFonts w:asciiTheme="minorHAnsi" w:hAnsiTheme="minorHAnsi" w:cstheme="minorBidi"/>
          <w:noProof/>
          <w:lang w:eastAsia="fr-FR"/>
        </w:rPr>
        <mc:AlternateContent>
          <mc:Choice Requires="wps">
            <w:drawing>
              <wp:anchor distT="0" distB="0" distL="114300" distR="114300" simplePos="0" relativeHeight="251659264" behindDoc="0" locked="0" layoutInCell="1" allowOverlap="1" wp14:anchorId="35FDF527" wp14:editId="6AB2B28E">
                <wp:simplePos x="0" y="0"/>
                <wp:positionH relativeFrom="column">
                  <wp:posOffset>1195705</wp:posOffset>
                </wp:positionH>
                <wp:positionV relativeFrom="paragraph">
                  <wp:posOffset>111760</wp:posOffset>
                </wp:positionV>
                <wp:extent cx="864235" cy="0"/>
                <wp:effectExtent l="0" t="133350" r="0" b="171450"/>
                <wp:wrapNone/>
                <wp:docPr id="3" name="Connecteur droit avec flèche 3"/>
                <wp:cNvGraphicFramePr/>
                <a:graphic xmlns:a="http://schemas.openxmlformats.org/drawingml/2006/main">
                  <a:graphicData uri="http://schemas.microsoft.com/office/word/2010/wordprocessingShape">
                    <wps:wsp>
                      <wps:cNvCnPr/>
                      <wps:spPr>
                        <a:xfrm>
                          <a:off x="0" y="0"/>
                          <a:ext cx="8636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 o:spid="_x0000_s1026" type="#_x0000_t32" style="position:absolute;margin-left:94.15pt;margin-top:8.8pt;width:68.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" strokecolor="black [3200]" strokeweight="3pt">
                <v:stroke endarrow="open"/>
                <v:shadow on="t" color="black" opacity="22937f" origin=",.5" offset="0,.63889mm"/>
              </v:shape>
            </w:pict>
          </mc:Fallback>
        </mc:AlternateContent>
      </w:r>
      <w:r w:rsidRPr="00957D87">
        <w:rPr>
          <w:rFonts w:cs="Arial"/>
          <w:i/>
          <w:sz w:val="22"/>
          <w:szCs w:val="24"/>
        </w:rPr>
        <w:tab/>
        <w:t xml:space="preserve">C2 et C4  </w:t>
      </w:r>
      <w:r w:rsidRPr="00957D87">
        <w:rPr>
          <w:rFonts w:cs="Arial"/>
          <w:i/>
          <w:sz w:val="22"/>
          <w:szCs w:val="24"/>
        </w:rPr>
        <w:tab/>
      </w:r>
      <w:r w:rsidRPr="00957D87">
        <w:rPr>
          <w:rFonts w:cs="Arial"/>
          <w:i/>
          <w:sz w:val="22"/>
          <w:szCs w:val="24"/>
        </w:rPr>
        <w:tab/>
        <w:t>compétences relatives à E31</w:t>
      </w:r>
    </w:p>
    <w:p w:rsidR="00957D87" w:rsidRPr="00957D87" w:rsidRDefault="00957D87" w:rsidP="00957D87">
      <w:pPr>
        <w:tabs>
          <w:tab w:val="left" w:pos="708"/>
          <w:tab w:val="left" w:pos="2820"/>
          <w:tab w:val="left" w:pos="3450"/>
        </w:tabs>
        <w:spacing w:before="120" w:line="240" w:lineRule="auto"/>
        <w:jc w:val="both"/>
        <w:rPr>
          <w:rFonts w:cs="Arial"/>
          <w:i/>
          <w:sz w:val="22"/>
          <w:szCs w:val="24"/>
        </w:rPr>
      </w:pPr>
      <w:r w:rsidRPr="00957D87">
        <w:rPr>
          <w:rFonts w:asciiTheme="minorHAnsi" w:hAnsiTheme="minorHAnsi" w:cstheme="minorBidi"/>
          <w:noProof/>
          <w:lang w:eastAsia="fr-FR"/>
        </w:rPr>
        <w:lastRenderedPageBreak/>
        <mc:AlternateContent>
          <mc:Choice Requires="wps">
            <w:drawing>
              <wp:anchor distT="0" distB="0" distL="114300" distR="114300" simplePos="0" relativeHeight="251660288" behindDoc="0" locked="0" layoutInCell="1" allowOverlap="1" wp14:anchorId="6478E62C" wp14:editId="0D23181B">
                <wp:simplePos x="0" y="0"/>
                <wp:positionH relativeFrom="column">
                  <wp:posOffset>1195705</wp:posOffset>
                </wp:positionH>
                <wp:positionV relativeFrom="paragraph">
                  <wp:posOffset>111760</wp:posOffset>
                </wp:positionV>
                <wp:extent cx="864235" cy="0"/>
                <wp:effectExtent l="0" t="133350" r="0" b="171450"/>
                <wp:wrapNone/>
                <wp:docPr id="4" name="Connecteur droit avec flèche 4"/>
                <wp:cNvGraphicFramePr/>
                <a:graphic xmlns:a="http://schemas.openxmlformats.org/drawingml/2006/main">
                  <a:graphicData uri="http://schemas.microsoft.com/office/word/2010/wordprocessingShape">
                    <wps:wsp>
                      <wps:cNvCnPr/>
                      <wps:spPr>
                        <a:xfrm>
                          <a:off x="0" y="0"/>
                          <a:ext cx="8636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Connecteur droit avec flèche 4" o:spid="_x0000_s1026" type="#_x0000_t32" style="position:absolute;margin-left:94.15pt;margin-top:8.8pt;width:68.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" strokecolor="black [3200]" strokeweight="3pt">
                <v:stroke endarrow="open"/>
                <v:shadow on="t" color="black" opacity="22937f" origin=",.5" offset="0,.63889mm"/>
              </v:shape>
            </w:pict>
          </mc:Fallback>
        </mc:AlternateContent>
      </w:r>
      <w:r w:rsidRPr="00957D87">
        <w:rPr>
          <w:rFonts w:cs="Arial"/>
          <w:i/>
          <w:sz w:val="22"/>
          <w:szCs w:val="24"/>
        </w:rPr>
        <w:t xml:space="preserve"> C3, C10 et C11</w:t>
      </w:r>
      <w:r w:rsidRPr="00957D87">
        <w:rPr>
          <w:rFonts w:cs="Arial"/>
          <w:i/>
          <w:sz w:val="22"/>
          <w:szCs w:val="24"/>
        </w:rPr>
        <w:tab/>
      </w:r>
      <w:r w:rsidRPr="00957D87">
        <w:rPr>
          <w:rFonts w:cs="Arial"/>
          <w:i/>
          <w:sz w:val="22"/>
          <w:szCs w:val="24"/>
        </w:rPr>
        <w:tab/>
        <w:t>compétences relatives à E2</w:t>
      </w:r>
    </w:p>
    <w:p w:rsidR="00957D87" w:rsidRPr="00957D87" w:rsidRDefault="00957D87" w:rsidP="00957D87">
      <w:pPr>
        <w:tabs>
          <w:tab w:val="left" w:pos="708"/>
          <w:tab w:val="left" w:pos="2820"/>
          <w:tab w:val="left" w:pos="3450"/>
        </w:tabs>
        <w:spacing w:before="120" w:line="240" w:lineRule="auto"/>
        <w:jc w:val="both"/>
        <w:rPr>
          <w:rFonts w:cs="Arial"/>
          <w:i/>
          <w:sz w:val="22"/>
          <w:szCs w:val="24"/>
        </w:rPr>
      </w:pPr>
      <w:r w:rsidRPr="00957D87">
        <w:rPr>
          <w:rFonts w:cs="Arial"/>
          <w:i/>
          <w:sz w:val="22"/>
          <w:szCs w:val="24"/>
        </w:rPr>
        <w:t xml:space="preserve">Cette situation de formation sera donc potentiellement certificative (si le niveau de complexité et l’autonomie sont conformes à un niveau IV) pour les épreuves E2 et E31. </w:t>
      </w:r>
    </w:p>
    <w:p w:rsidR="00957D87" w:rsidRPr="00957D87" w:rsidRDefault="00957D87" w:rsidP="00957D87">
      <w:pPr>
        <w:spacing w:before="120" w:line="240" w:lineRule="auto"/>
        <w:jc w:val="both"/>
        <w:rPr>
          <w:rFonts w:asciiTheme="minorHAnsi" w:hAnsiTheme="minorHAnsi" w:cstheme="minorBidi"/>
          <w:noProof/>
          <w:lang w:eastAsia="fr-FR"/>
        </w:rPr>
      </w:pPr>
      <w:r w:rsidRPr="00957D87">
        <w:rPr>
          <w:rFonts w:asciiTheme="minorHAnsi" w:hAnsiTheme="minorHAnsi" w:cstheme="minorBidi"/>
          <w:noProof/>
          <w:lang w:eastAsia="fr-FR"/>
        </w:rPr>
        <w:drawing>
          <wp:anchor distT="0" distB="0" distL="114300" distR="114300" simplePos="0" relativeHeight="251661312" behindDoc="1" locked="0" layoutInCell="1" allowOverlap="1" wp14:anchorId="40EBB8B8" wp14:editId="2E1A4223">
            <wp:simplePos x="0" y="0"/>
            <wp:positionH relativeFrom="column">
              <wp:posOffset>251460</wp:posOffset>
            </wp:positionH>
            <wp:positionV relativeFrom="paragraph">
              <wp:posOffset>172720</wp:posOffset>
            </wp:positionV>
            <wp:extent cx="5734050" cy="3213735"/>
            <wp:effectExtent l="19050" t="19050" r="19050" b="2476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a:extLst>
                        <a:ext uri="{28A0092B-C50C-407E-A947-70E740481C1C}">
                          <a14:useLocalDpi xmlns:a14="http://schemas.microsoft.com/office/drawing/2010/main" val="0"/>
                        </a:ext>
                      </a:extLst>
                    </a:blip>
                    <a:srcRect l="20999" t="19702" r="7904" b="9428"/>
                    <a:stretch>
                      <a:fillRect/>
                    </a:stretch>
                  </pic:blipFill>
                  <pic:spPr bwMode="auto">
                    <a:xfrm>
                      <a:off x="0" y="0"/>
                      <a:ext cx="5734050" cy="3213735"/>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957D87" w:rsidRPr="00957D87" w:rsidRDefault="00957D87" w:rsidP="00957D87">
      <w:pPr>
        <w:spacing w:before="120" w:line="240" w:lineRule="auto"/>
        <w:jc w:val="both"/>
        <w:rPr>
          <w:rFonts w:cs="Arial"/>
          <w:sz w:val="22"/>
          <w:szCs w:val="24"/>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rPr>
          <w:rFonts w:cs="Arial"/>
          <w:sz w:val="22"/>
          <w:szCs w:val="24"/>
          <w:u w:val="single"/>
        </w:rPr>
      </w:pPr>
    </w:p>
    <w:p w:rsidR="00957D87" w:rsidRPr="00957D87" w:rsidRDefault="00957D87" w:rsidP="00957D87">
      <w:pPr>
        <w:spacing w:before="120" w:line="240" w:lineRule="auto"/>
        <w:jc w:val="both"/>
        <w:rPr>
          <w:rFonts w:cs="Arial"/>
          <w:sz w:val="22"/>
          <w:szCs w:val="24"/>
        </w:rPr>
      </w:pPr>
    </w:p>
    <w:p w:rsidR="00957D87" w:rsidRPr="00957D87" w:rsidRDefault="00957D87" w:rsidP="00957D87">
      <w:pPr>
        <w:spacing w:before="120" w:line="240" w:lineRule="auto"/>
        <w:jc w:val="both"/>
        <w:rPr>
          <w:rFonts w:cs="Arial"/>
          <w:sz w:val="22"/>
          <w:szCs w:val="24"/>
        </w:rPr>
      </w:pPr>
      <w:r w:rsidRPr="00957D87">
        <w:rPr>
          <w:rFonts w:cs="Arial"/>
          <w:sz w:val="22"/>
          <w:szCs w:val="24"/>
        </w:rPr>
        <w:t xml:space="preserve">Il faut donc proscrire la mise en œuvre de situations de formation qui ne porteraient que sur des compétences de préparation (liées à E2), sans que les activités des élèves donnent lieu ensuite à une réalisation, une mise en service ou une maintenance. </w:t>
      </w:r>
      <w:r w:rsidRPr="00957D87">
        <w:rPr>
          <w:rFonts w:cs="Arial"/>
          <w:b/>
          <w:sz w:val="22"/>
          <w:szCs w:val="24"/>
        </w:rPr>
        <w:t>Il n’est donc pas possible d’utiliser en l’état tout ou partie d’anciens sujets de l’épreuve E2 du bac pro ELEEC comme situation de formation potentiellement certificative concernant l’E2 du bac pro MELEC</w:t>
      </w:r>
      <w:r w:rsidRPr="00957D87">
        <w:rPr>
          <w:rFonts w:cs="Arial"/>
          <w:sz w:val="22"/>
          <w:szCs w:val="24"/>
        </w:rPr>
        <w:t xml:space="preserve">. </w:t>
      </w:r>
    </w:p>
    <w:p w:rsidR="00957D87" w:rsidRPr="00957D87" w:rsidRDefault="00957D87" w:rsidP="00957D87">
      <w:pPr>
        <w:spacing w:before="120" w:line="240" w:lineRule="auto"/>
        <w:jc w:val="both"/>
        <w:rPr>
          <w:rFonts w:cs="Arial"/>
          <w:sz w:val="22"/>
          <w:szCs w:val="24"/>
        </w:rPr>
      </w:pPr>
      <w:r w:rsidRPr="00957D87">
        <w:rPr>
          <w:rFonts w:cs="Arial"/>
          <w:sz w:val="22"/>
          <w:szCs w:val="24"/>
        </w:rPr>
        <w:t xml:space="preserve">Néanmoins, il paraît tout à fait envisageable de créer des </w:t>
      </w:r>
      <w:r w:rsidRPr="00F64F4A">
        <w:rPr>
          <w:rFonts w:cs="Arial"/>
          <w:sz w:val="22"/>
          <w:szCs w:val="24"/>
        </w:rPr>
        <w:t>scénari</w:t>
      </w:r>
      <w:r w:rsidR="00F64F4A" w:rsidRPr="00F64F4A">
        <w:rPr>
          <w:rFonts w:cs="Arial"/>
          <w:sz w:val="22"/>
          <w:szCs w:val="24"/>
        </w:rPr>
        <w:t>i</w:t>
      </w:r>
      <w:r w:rsidRPr="00957D87">
        <w:rPr>
          <w:rFonts w:cs="Arial"/>
          <w:sz w:val="22"/>
          <w:szCs w:val="24"/>
        </w:rPr>
        <w:t xml:space="preserve"> de formation en s’inspirant de certaines typologies de questionnement d’anciens sujets E2 du pro ELEEC, à condition de les faire suivre systématiquement d’activités de réalisation, de mise en service ou de maintenance. On retiendra notamment les types de questionnements liés aux compétences C1 « analyser les conditions de l’opération dans son contexte » et C3 « définir une installation à l’aide de solutions préétablies ». On exclura en revanche les questionnements liés à la fonction étude (F0) dans l’ancien référentiel de bac pro ELEEC. </w:t>
      </w:r>
    </w:p>
    <w:p w:rsidR="00957D87" w:rsidRPr="00957D87" w:rsidRDefault="00957D87" w:rsidP="00957D87">
      <w:pPr>
        <w:spacing w:before="120" w:line="240" w:lineRule="auto"/>
        <w:jc w:val="both"/>
        <w:rPr>
          <w:rFonts w:cs="Arial"/>
          <w:sz w:val="22"/>
          <w:szCs w:val="24"/>
        </w:rPr>
      </w:pPr>
    </w:p>
    <w:p w:rsidR="00957D87" w:rsidRPr="00957D87" w:rsidRDefault="00957D87" w:rsidP="00957D87">
      <w:pPr>
        <w:spacing w:before="120" w:line="240" w:lineRule="auto"/>
        <w:jc w:val="both"/>
        <w:rPr>
          <w:rFonts w:cs="Arial"/>
          <w:sz w:val="22"/>
          <w:szCs w:val="24"/>
        </w:rPr>
      </w:pPr>
      <w:r w:rsidRPr="00957D87">
        <w:rPr>
          <w:rFonts w:cs="Arial"/>
          <w:sz w:val="22"/>
          <w:szCs w:val="24"/>
        </w:rPr>
        <w:t xml:space="preserve">Enfin, il est utile de rappeler que l’épreuve E2 vise à évaluer notamment la compétence C10 « Exploiter les outils numériques dans le contexte professionnel ». Il convient donc de proposer pour cette épreuve des situations de formation potentiellement certificatives incluant des activités de préparation utilisant au moins un outil informatique quel qu’il soit, choisi parmi des logiciels et applications professionnelles.  </w:t>
      </w:r>
    </w:p>
    <w:p w:rsidR="00AB5BA1" w:rsidRDefault="00AB5BA1" w:rsidP="002408B2">
      <w:pPr>
        <w:spacing w:before="120" w:line="240" w:lineRule="auto"/>
        <w:jc w:val="both"/>
        <w:rPr>
          <w:rFonts w:cs="Arial"/>
          <w:b/>
          <w:sz w:val="22"/>
          <w:szCs w:val="24"/>
        </w:rPr>
      </w:pPr>
    </w:p>
    <w:p w:rsidR="002408B2" w:rsidRPr="00141916" w:rsidRDefault="002408B2" w:rsidP="002408B2">
      <w:pPr>
        <w:spacing w:before="120" w:line="240" w:lineRule="auto"/>
        <w:jc w:val="both"/>
        <w:rPr>
          <w:rFonts w:cs="Arial"/>
          <w:b/>
          <w:sz w:val="22"/>
          <w:szCs w:val="24"/>
        </w:rPr>
      </w:pPr>
      <w:r w:rsidRPr="00141916">
        <w:rPr>
          <w:rFonts w:cs="Arial"/>
          <w:b/>
          <w:sz w:val="22"/>
          <w:szCs w:val="24"/>
        </w:rPr>
        <w:t xml:space="preserve">La proposition de notes des différentes épreuves </w:t>
      </w:r>
    </w:p>
    <w:p w:rsidR="002408B2" w:rsidRPr="00141916" w:rsidRDefault="002408B2" w:rsidP="002408B2">
      <w:pPr>
        <w:spacing w:before="120" w:line="240" w:lineRule="auto"/>
        <w:jc w:val="both"/>
        <w:rPr>
          <w:rFonts w:cs="Arial"/>
          <w:sz w:val="22"/>
          <w:szCs w:val="24"/>
        </w:rPr>
      </w:pPr>
      <w:r w:rsidRPr="00141916">
        <w:rPr>
          <w:rFonts w:cs="Arial"/>
          <w:sz w:val="22"/>
          <w:szCs w:val="24"/>
        </w:rPr>
        <w:t>La proposition de notes de chaque épreuve est préparée par la commission d’évaluation en prenant appui sur les bilans conduits dans le cadre de la formation. Il ne s’agit en aucun cas de faire la moyenne des évaluations des situations de formation retenues comme certificatives pour ladite épreuve.</w:t>
      </w:r>
    </w:p>
    <w:p w:rsidR="002408B2" w:rsidRPr="00141916" w:rsidRDefault="002408B2" w:rsidP="002408B2">
      <w:pPr>
        <w:spacing w:before="120" w:line="240" w:lineRule="auto"/>
        <w:jc w:val="both"/>
        <w:rPr>
          <w:rFonts w:cs="Arial"/>
          <w:sz w:val="22"/>
          <w:szCs w:val="24"/>
        </w:rPr>
      </w:pPr>
    </w:p>
    <w:p w:rsidR="00A410EC" w:rsidRPr="00AB5BA1" w:rsidRDefault="00C57CC7" w:rsidP="00AB5BA1">
      <w:pPr>
        <w:rPr>
          <w:rFonts w:cs="Arial"/>
          <w:sz w:val="22"/>
        </w:rPr>
      </w:pPr>
      <w:r w:rsidRPr="00141916">
        <w:rPr>
          <w:rFonts w:cs="Arial"/>
          <w:sz w:val="22"/>
          <w:szCs w:val="24"/>
        </w:rPr>
        <w:t xml:space="preserve">La commission </w:t>
      </w:r>
      <w:r w:rsidR="002408B2" w:rsidRPr="00141916">
        <w:rPr>
          <w:rFonts w:cs="Arial"/>
          <w:sz w:val="22"/>
          <w:szCs w:val="24"/>
        </w:rPr>
        <w:t xml:space="preserve">devra compléter, pour chaque épreuve, la grille nationale </w:t>
      </w:r>
      <w:hyperlink r:id="rId10" w:history="1">
        <w:r w:rsidR="002408B2" w:rsidRPr="00141916">
          <w:rPr>
            <w:szCs w:val="24"/>
          </w:rPr>
          <w:t>d’évaluation</w:t>
        </w:r>
      </w:hyperlink>
      <w:r w:rsidR="002408B2" w:rsidRPr="00141916">
        <w:rPr>
          <w:rFonts w:cs="Arial"/>
          <w:sz w:val="22"/>
          <w:szCs w:val="24"/>
        </w:rPr>
        <w:t xml:space="preserve"> fournie par la circulaire nationale d’organisation des sessions d’examen.</w:t>
      </w:r>
      <w:r w:rsidR="002408B2" w:rsidRPr="00141916">
        <w:rPr>
          <w:rFonts w:cs="Arial"/>
          <w:sz w:val="22"/>
        </w:rPr>
        <w:t xml:space="preserve"> Pour se faire, </w:t>
      </w:r>
      <w:r w:rsidRPr="00141916">
        <w:rPr>
          <w:rFonts w:cs="Arial"/>
          <w:sz w:val="22"/>
        </w:rPr>
        <w:t xml:space="preserve">elle devra, par l’étude du livret de suivi d’acquisition des compétences, déterminer pour chaque candidat, </w:t>
      </w:r>
      <w:r w:rsidR="004D5460" w:rsidRPr="00141916">
        <w:rPr>
          <w:rFonts w:cs="Arial"/>
          <w:sz w:val="22"/>
        </w:rPr>
        <w:t xml:space="preserve">un </w:t>
      </w:r>
      <w:r w:rsidR="00386762" w:rsidRPr="00141916">
        <w:rPr>
          <w:rFonts w:cs="Arial"/>
          <w:sz w:val="22"/>
        </w:rPr>
        <w:t xml:space="preserve">niveau de réussite </w:t>
      </w:r>
      <w:r w:rsidR="003F369B" w:rsidRPr="00141916">
        <w:rPr>
          <w:rFonts w:cs="Arial"/>
          <w:sz w:val="22"/>
        </w:rPr>
        <w:t xml:space="preserve">(entre 0 et 4) </w:t>
      </w:r>
      <w:r w:rsidR="004D5460" w:rsidRPr="00141916">
        <w:rPr>
          <w:rFonts w:cs="Arial"/>
          <w:sz w:val="22"/>
        </w:rPr>
        <w:t xml:space="preserve">pour </w:t>
      </w:r>
      <w:r w:rsidR="002408B2" w:rsidRPr="00141916">
        <w:rPr>
          <w:rFonts w:cs="Arial"/>
          <w:sz w:val="22"/>
        </w:rPr>
        <w:t>chacun des critères d’évaluation de chaque compétence associée à l’</w:t>
      </w:r>
      <w:r w:rsidRPr="00141916">
        <w:rPr>
          <w:rFonts w:cs="Arial"/>
          <w:sz w:val="22"/>
        </w:rPr>
        <w:t>épreuve.</w:t>
      </w:r>
      <w:r>
        <w:rPr>
          <w:rFonts w:cs="Arial"/>
          <w:sz w:val="22"/>
        </w:rPr>
        <w:t xml:space="preserve">  </w:t>
      </w:r>
    </w:p>
    <w:sectPr w:rsidR="00A410EC" w:rsidRPr="00AB5BA1" w:rsidSect="0015517A">
      <w:headerReference w:type="default" r:id="rId11"/>
      <w:pgSz w:w="11906" w:h="16838" w:code="9"/>
      <w:pgMar w:top="851" w:right="851" w:bottom="851"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149" w:rsidRDefault="00340149" w:rsidP="0015517A">
      <w:pPr>
        <w:spacing w:line="240" w:lineRule="auto"/>
      </w:pPr>
      <w:r>
        <w:separator/>
      </w:r>
    </w:p>
  </w:endnote>
  <w:endnote w:type="continuationSeparator" w:id="0">
    <w:p w:rsidR="00340149" w:rsidRDefault="00340149" w:rsidP="0015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149" w:rsidRDefault="00340149" w:rsidP="0015517A">
      <w:pPr>
        <w:spacing w:line="240" w:lineRule="auto"/>
      </w:pPr>
      <w:r>
        <w:separator/>
      </w:r>
    </w:p>
  </w:footnote>
  <w:footnote w:type="continuationSeparator" w:id="0">
    <w:p w:rsidR="00340149" w:rsidRDefault="00340149" w:rsidP="001551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06" w:rsidRDefault="003942F9" w:rsidP="008B5D06">
    <w:pPr>
      <w:pStyle w:val="En-tte"/>
      <w:tabs>
        <w:tab w:val="left" w:pos="708"/>
      </w:tabs>
      <w:ind w:left="1134" w:right="1132"/>
      <w:jc w:val="center"/>
      <w:rPr>
        <w:rFonts w:cs="Arial"/>
        <w:b/>
        <w:bCs/>
        <w:color w:val="000000"/>
        <w:kern w:val="24"/>
        <w:sz w:val="22"/>
      </w:rPr>
    </w:pPr>
    <w:r w:rsidRPr="003942F9">
      <w:rPr>
        <w:rFonts w:ascii="Arial Narrow" w:hAnsi="Arial Narrow" w:cs="Arial"/>
        <w:b/>
        <w:bCs/>
        <w:noProof/>
        <w:color w:val="000000"/>
        <w:kern w:val="24"/>
        <w:sz w:val="24"/>
        <w:szCs w:val="24"/>
        <w:lang w:eastAsia="fr-FR"/>
      </w:rPr>
      <w:drawing>
        <wp:anchor distT="0" distB="0" distL="114300" distR="114300" simplePos="0" relativeHeight="251658240" behindDoc="0" locked="0" layoutInCell="1" allowOverlap="1" wp14:anchorId="794FB533" wp14:editId="01E7522E">
          <wp:simplePos x="0" y="0"/>
          <wp:positionH relativeFrom="column">
            <wp:posOffset>5918200</wp:posOffset>
          </wp:positionH>
          <wp:positionV relativeFrom="paragraph">
            <wp:posOffset>-113665</wp:posOffset>
          </wp:positionV>
          <wp:extent cx="775970" cy="808990"/>
          <wp:effectExtent l="0" t="0" r="5080" b="0"/>
          <wp:wrapNone/>
          <wp:docPr id="41" name="Image 40"/>
          <wp:cNvGraphicFramePr/>
          <a:graphic xmlns:a="http://schemas.openxmlformats.org/drawingml/2006/main">
            <a:graphicData uri="http://schemas.openxmlformats.org/drawingml/2006/picture">
              <pic:pic xmlns:pic="http://schemas.openxmlformats.org/drawingml/2006/picture">
                <pic:nvPicPr>
                  <pic:cNvPr id="41" name="Image 40"/>
                  <pic:cNvPicPr/>
                </pic:nvPicPr>
                <pic:blipFill rotWithShape="1">
                  <a:blip r:embed="rId1" cstate="print">
                    <a:extLst>
                      <a:ext uri="{28A0092B-C50C-407E-A947-70E740481C1C}">
                        <a14:useLocalDpi xmlns:a14="http://schemas.microsoft.com/office/drawing/2010/main" val="0"/>
                      </a:ext>
                    </a:extLst>
                  </a:blip>
                  <a:srcRect l="23205" t="17863" r="16022" b="15292"/>
                  <a:stretch/>
                </pic:blipFill>
                <pic:spPr bwMode="auto">
                  <a:xfrm>
                    <a:off x="0" y="0"/>
                    <a:ext cx="775970" cy="80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D06">
      <w:rPr>
        <w:noProof/>
        <w:lang w:eastAsia="fr-FR"/>
      </w:rPr>
      <w:drawing>
        <wp:anchor distT="0" distB="0" distL="114300" distR="114300" simplePos="0" relativeHeight="251657216" behindDoc="0" locked="0" layoutInCell="1" allowOverlap="1" wp14:anchorId="224858BF" wp14:editId="4C816D68">
          <wp:simplePos x="0" y="0"/>
          <wp:positionH relativeFrom="column">
            <wp:posOffset>-150495</wp:posOffset>
          </wp:positionH>
          <wp:positionV relativeFrom="paragraph">
            <wp:posOffset>-62230</wp:posOffset>
          </wp:positionV>
          <wp:extent cx="665480" cy="762000"/>
          <wp:effectExtent l="0" t="0" r="127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480" cy="762000"/>
                  </a:xfrm>
                  <a:prstGeom prst="rect">
                    <a:avLst/>
                  </a:prstGeom>
                  <a:noFill/>
                </pic:spPr>
              </pic:pic>
            </a:graphicData>
          </a:graphic>
          <wp14:sizeRelH relativeFrom="margin">
            <wp14:pctWidth>0</wp14:pctWidth>
          </wp14:sizeRelH>
          <wp14:sizeRelV relativeFrom="margin">
            <wp14:pctHeight>0</wp14:pctHeight>
          </wp14:sizeRelV>
        </wp:anchor>
      </w:drawing>
    </w:r>
    <w:r w:rsidR="008B5D06">
      <w:rPr>
        <w:rFonts w:ascii="Arial Narrow" w:hAnsi="Arial Narrow" w:cs="Arial"/>
        <w:b/>
        <w:bCs/>
        <w:color w:val="000000"/>
        <w:sz w:val="28"/>
        <w:szCs w:val="24"/>
        <w:u w:val="single"/>
      </w:rPr>
      <w:t>BAC PRO métiers de l’électricité et de ses environnements connectés</w:t>
    </w:r>
  </w:p>
  <w:p w:rsidR="008B5D06" w:rsidRDefault="008B5D06" w:rsidP="008B5D06">
    <w:pPr>
      <w:pStyle w:val="En-tte"/>
      <w:tabs>
        <w:tab w:val="left" w:pos="708"/>
      </w:tabs>
      <w:ind w:left="1134" w:right="1132"/>
      <w:jc w:val="center"/>
      <w:rPr>
        <w:rFonts w:ascii="Arial Narrow" w:hAnsi="Arial Narrow" w:cs="Arial"/>
        <w:b/>
        <w:bCs/>
        <w:color w:val="000000"/>
        <w:kern w:val="24"/>
        <w:sz w:val="10"/>
        <w:szCs w:val="24"/>
      </w:rPr>
    </w:pPr>
  </w:p>
  <w:p w:rsidR="008B5D06" w:rsidRDefault="008B5D06" w:rsidP="008B5D06">
    <w:pPr>
      <w:pStyle w:val="En-tte"/>
      <w:tabs>
        <w:tab w:val="left" w:pos="708"/>
      </w:tabs>
      <w:ind w:left="1134" w:right="1132"/>
      <w:jc w:val="center"/>
      <w:rPr>
        <w:rFonts w:ascii="Arial Narrow" w:hAnsi="Arial Narrow" w:cs="Arial"/>
        <w:b/>
        <w:bCs/>
        <w:color w:val="000000"/>
        <w:kern w:val="24"/>
        <w:sz w:val="28"/>
        <w:szCs w:val="24"/>
      </w:rPr>
    </w:pPr>
    <w:r>
      <w:rPr>
        <w:rFonts w:ascii="Arial Narrow" w:hAnsi="Arial Narrow" w:cs="Arial"/>
        <w:b/>
        <w:bCs/>
        <w:color w:val="000000"/>
        <w:kern w:val="24"/>
        <w:sz w:val="24"/>
        <w:szCs w:val="24"/>
      </w:rPr>
      <w:t>Repère pour la formation</w:t>
    </w:r>
  </w:p>
  <w:p w:rsidR="008B5D06" w:rsidRDefault="008B5D06" w:rsidP="008B5D06">
    <w:pPr>
      <w:pStyle w:val="En-tte"/>
      <w:tabs>
        <w:tab w:val="left" w:pos="708"/>
      </w:tabs>
      <w:ind w:left="1134" w:right="1132"/>
      <w:jc w:val="center"/>
      <w:rPr>
        <w:rFonts w:ascii="Arial Narrow" w:hAnsi="Arial Narrow"/>
        <w:sz w:val="10"/>
        <w:szCs w:val="24"/>
      </w:rPr>
    </w:pPr>
  </w:p>
  <w:p w:rsidR="008B5D06" w:rsidRDefault="008B5D06" w:rsidP="008B5D06">
    <w:pPr>
      <w:pStyle w:val="En-tte"/>
      <w:tabs>
        <w:tab w:val="clear" w:pos="4536"/>
        <w:tab w:val="clear" w:pos="9072"/>
        <w:tab w:val="left" w:pos="708"/>
        <w:tab w:val="right" w:pos="8789"/>
      </w:tabs>
      <w:ind w:left="1134" w:right="1132"/>
      <w:rPr>
        <w:rFonts w:ascii="Arial Narrow" w:hAnsi="Arial Narrow"/>
        <w:b/>
        <w:i/>
        <w:sz w:val="16"/>
      </w:rPr>
    </w:pPr>
    <w:r>
      <w:rPr>
        <w:rFonts w:ascii="Arial Narrow" w:hAnsi="Arial Narrow"/>
        <w:i/>
        <w:sz w:val="16"/>
      </w:rPr>
      <w:t xml:space="preserve">       Version du </w:t>
    </w:r>
    <w:r w:rsidR="00B10410">
      <w:rPr>
        <w:rFonts w:ascii="Arial Narrow" w:hAnsi="Arial Narrow"/>
        <w:i/>
        <w:sz w:val="16"/>
      </w:rPr>
      <w:t xml:space="preserve">28 </w:t>
    </w:r>
    <w:r>
      <w:rPr>
        <w:rFonts w:ascii="Arial Narrow" w:hAnsi="Arial Narrow"/>
        <w:i/>
        <w:sz w:val="16"/>
      </w:rPr>
      <w:t xml:space="preserve">avril 2016 </w:t>
    </w:r>
    <w:r>
      <w:rPr>
        <w:rFonts w:ascii="Arial Narrow" w:hAnsi="Arial Narrow"/>
        <w:i/>
        <w:sz w:val="16"/>
      </w:rPr>
      <w:tab/>
      <w:t xml:space="preserve">Page </w:t>
    </w:r>
    <w:r>
      <w:rPr>
        <w:rFonts w:ascii="Arial Narrow" w:hAnsi="Arial Narrow"/>
        <w:b/>
        <w:i/>
        <w:sz w:val="16"/>
      </w:rPr>
      <w:fldChar w:fldCharType="begin"/>
    </w:r>
    <w:r>
      <w:rPr>
        <w:rFonts w:ascii="Arial Narrow" w:hAnsi="Arial Narrow"/>
        <w:b/>
        <w:i/>
        <w:sz w:val="16"/>
      </w:rPr>
      <w:instrText>PAGE  \* Arabic  \* MERGEFORMAT</w:instrText>
    </w:r>
    <w:r>
      <w:rPr>
        <w:rFonts w:ascii="Arial Narrow" w:hAnsi="Arial Narrow"/>
        <w:b/>
        <w:i/>
        <w:sz w:val="16"/>
      </w:rPr>
      <w:fldChar w:fldCharType="separate"/>
    </w:r>
    <w:r w:rsidR="00B10410">
      <w:rPr>
        <w:rFonts w:ascii="Arial Narrow" w:hAnsi="Arial Narrow"/>
        <w:b/>
        <w:i/>
        <w:noProof/>
        <w:sz w:val="16"/>
      </w:rPr>
      <w:t>1</w:t>
    </w:r>
    <w:r>
      <w:rPr>
        <w:rFonts w:ascii="Arial Narrow" w:hAnsi="Arial Narrow"/>
        <w:b/>
        <w:i/>
        <w:sz w:val="16"/>
      </w:rPr>
      <w:fldChar w:fldCharType="end"/>
    </w:r>
    <w:r>
      <w:rPr>
        <w:rFonts w:ascii="Arial Narrow" w:hAnsi="Arial Narrow"/>
        <w:i/>
        <w:sz w:val="16"/>
      </w:rPr>
      <w:t>/</w:t>
    </w:r>
    <w:r>
      <w:rPr>
        <w:rFonts w:ascii="Arial Narrow" w:hAnsi="Arial Narrow"/>
        <w:b/>
        <w:i/>
        <w:sz w:val="16"/>
      </w:rPr>
      <w:fldChar w:fldCharType="begin"/>
    </w:r>
    <w:r>
      <w:rPr>
        <w:rFonts w:ascii="Arial Narrow" w:hAnsi="Arial Narrow"/>
        <w:b/>
        <w:i/>
        <w:sz w:val="16"/>
      </w:rPr>
      <w:instrText>NUMPAGES  \* Arabic  \* MERGEFORMAT</w:instrText>
    </w:r>
    <w:r>
      <w:rPr>
        <w:rFonts w:ascii="Arial Narrow" w:hAnsi="Arial Narrow"/>
        <w:b/>
        <w:i/>
        <w:sz w:val="16"/>
      </w:rPr>
      <w:fldChar w:fldCharType="separate"/>
    </w:r>
    <w:r w:rsidR="00B10410">
      <w:rPr>
        <w:rFonts w:ascii="Arial Narrow" w:hAnsi="Arial Narrow"/>
        <w:b/>
        <w:i/>
        <w:noProof/>
        <w:sz w:val="16"/>
      </w:rPr>
      <w:t>2</w:t>
    </w:r>
    <w:r>
      <w:rPr>
        <w:rFonts w:ascii="Arial Narrow" w:hAnsi="Arial Narrow"/>
        <w:b/>
        <w:i/>
        <w:sz w:val="16"/>
      </w:rPr>
      <w:fldChar w:fldCharType="end"/>
    </w:r>
  </w:p>
  <w:p w:rsidR="008B5D06" w:rsidRDefault="008B5D06" w:rsidP="008B5D06">
    <w:pPr>
      <w:pStyle w:val="En-tte"/>
      <w:pBdr>
        <w:bottom w:val="single" w:sz="18" w:space="1" w:color="33CC33"/>
      </w:pBdr>
      <w:tabs>
        <w:tab w:val="left" w:pos="708"/>
      </w:tabs>
      <w:ind w:left="-567" w:right="-569"/>
      <w:jc w:val="center"/>
      <w:rPr>
        <w:rFonts w:ascii="Arial Narrow" w:hAnsi="Arial Narrow"/>
        <w:i/>
        <w:sz w:val="8"/>
        <w:u w:val="single" w:color="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411"/>
    <w:multiLevelType w:val="hybridMultilevel"/>
    <w:tmpl w:val="5E8C8E9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63E75CD"/>
    <w:multiLevelType w:val="hybridMultilevel"/>
    <w:tmpl w:val="6D560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2794036"/>
    <w:multiLevelType w:val="hybridMultilevel"/>
    <w:tmpl w:val="15FA8528"/>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2957166F"/>
    <w:multiLevelType w:val="hybridMultilevel"/>
    <w:tmpl w:val="ADF643E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37016CCA"/>
    <w:multiLevelType w:val="hybridMultilevel"/>
    <w:tmpl w:val="851AB0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F24181F"/>
    <w:multiLevelType w:val="hybridMultilevel"/>
    <w:tmpl w:val="393CF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DE7A90"/>
    <w:multiLevelType w:val="hybridMultilevel"/>
    <w:tmpl w:val="5524AFF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7">
    <w:nsid w:val="436C4073"/>
    <w:multiLevelType w:val="hybridMultilevel"/>
    <w:tmpl w:val="E57A2674"/>
    <w:lvl w:ilvl="0" w:tplc="E5F6CE04">
      <w:numFmt w:val="bullet"/>
      <w:lvlText w:val="-"/>
      <w:lvlJc w:val="left"/>
      <w:pPr>
        <w:ind w:left="420" w:hanging="360"/>
      </w:pPr>
      <w:rPr>
        <w:rFonts w:ascii="Arial" w:eastAsiaTheme="minorHAnsi"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8">
    <w:nsid w:val="45284376"/>
    <w:multiLevelType w:val="hybridMultilevel"/>
    <w:tmpl w:val="CFE415FA"/>
    <w:lvl w:ilvl="0" w:tplc="B3987772">
      <w:numFmt w:val="bullet"/>
      <w:lvlText w:val="-"/>
      <w:lvlJc w:val="left"/>
      <w:pPr>
        <w:ind w:left="480" w:hanging="360"/>
      </w:pPr>
      <w:rPr>
        <w:rFonts w:ascii="Arial" w:eastAsiaTheme="minorHAnsi" w:hAnsi="Arial" w:cs="Arial" w:hint="default"/>
      </w:rPr>
    </w:lvl>
    <w:lvl w:ilvl="1" w:tplc="040C0003">
      <w:start w:val="1"/>
      <w:numFmt w:val="bullet"/>
      <w:lvlText w:val="o"/>
      <w:lvlJc w:val="left"/>
      <w:pPr>
        <w:ind w:left="1200" w:hanging="360"/>
      </w:pPr>
      <w:rPr>
        <w:rFonts w:ascii="Courier New" w:hAnsi="Courier New" w:cs="Courier New" w:hint="default"/>
      </w:rPr>
    </w:lvl>
    <w:lvl w:ilvl="2" w:tplc="040C0005">
      <w:start w:val="1"/>
      <w:numFmt w:val="bullet"/>
      <w:lvlText w:val=""/>
      <w:lvlJc w:val="left"/>
      <w:pPr>
        <w:ind w:left="1920" w:hanging="360"/>
      </w:pPr>
      <w:rPr>
        <w:rFonts w:ascii="Wingdings" w:hAnsi="Wingdings" w:hint="default"/>
      </w:rPr>
    </w:lvl>
    <w:lvl w:ilvl="3" w:tplc="040C0001">
      <w:start w:val="1"/>
      <w:numFmt w:val="bullet"/>
      <w:lvlText w:val=""/>
      <w:lvlJc w:val="left"/>
      <w:pPr>
        <w:ind w:left="2640" w:hanging="360"/>
      </w:pPr>
      <w:rPr>
        <w:rFonts w:ascii="Symbol" w:hAnsi="Symbol" w:hint="default"/>
      </w:rPr>
    </w:lvl>
    <w:lvl w:ilvl="4" w:tplc="040C0003">
      <w:start w:val="1"/>
      <w:numFmt w:val="bullet"/>
      <w:lvlText w:val="o"/>
      <w:lvlJc w:val="left"/>
      <w:pPr>
        <w:ind w:left="3360" w:hanging="360"/>
      </w:pPr>
      <w:rPr>
        <w:rFonts w:ascii="Courier New" w:hAnsi="Courier New" w:cs="Courier New" w:hint="default"/>
      </w:rPr>
    </w:lvl>
    <w:lvl w:ilvl="5" w:tplc="040C0005">
      <w:start w:val="1"/>
      <w:numFmt w:val="bullet"/>
      <w:lvlText w:val=""/>
      <w:lvlJc w:val="left"/>
      <w:pPr>
        <w:ind w:left="4080" w:hanging="360"/>
      </w:pPr>
      <w:rPr>
        <w:rFonts w:ascii="Wingdings" w:hAnsi="Wingdings" w:hint="default"/>
      </w:rPr>
    </w:lvl>
    <w:lvl w:ilvl="6" w:tplc="040C0001">
      <w:start w:val="1"/>
      <w:numFmt w:val="bullet"/>
      <w:lvlText w:val=""/>
      <w:lvlJc w:val="left"/>
      <w:pPr>
        <w:ind w:left="4800" w:hanging="360"/>
      </w:pPr>
      <w:rPr>
        <w:rFonts w:ascii="Symbol" w:hAnsi="Symbol" w:hint="default"/>
      </w:rPr>
    </w:lvl>
    <w:lvl w:ilvl="7" w:tplc="040C0003">
      <w:start w:val="1"/>
      <w:numFmt w:val="bullet"/>
      <w:lvlText w:val="o"/>
      <w:lvlJc w:val="left"/>
      <w:pPr>
        <w:ind w:left="5520" w:hanging="360"/>
      </w:pPr>
      <w:rPr>
        <w:rFonts w:ascii="Courier New" w:hAnsi="Courier New" w:cs="Courier New" w:hint="default"/>
      </w:rPr>
    </w:lvl>
    <w:lvl w:ilvl="8" w:tplc="040C0005">
      <w:start w:val="1"/>
      <w:numFmt w:val="bullet"/>
      <w:lvlText w:val=""/>
      <w:lvlJc w:val="left"/>
      <w:pPr>
        <w:ind w:left="6240" w:hanging="360"/>
      </w:pPr>
      <w:rPr>
        <w:rFonts w:ascii="Wingdings" w:hAnsi="Wingdings" w:hint="default"/>
      </w:rPr>
    </w:lvl>
  </w:abstractNum>
  <w:abstractNum w:abstractNumId="9">
    <w:nsid w:val="4657417C"/>
    <w:multiLevelType w:val="hybridMultilevel"/>
    <w:tmpl w:val="F54E7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A32900"/>
    <w:multiLevelType w:val="hybridMultilevel"/>
    <w:tmpl w:val="59AEE3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CD9624A"/>
    <w:multiLevelType w:val="hybridMultilevel"/>
    <w:tmpl w:val="CAACB37C"/>
    <w:lvl w:ilvl="0" w:tplc="D1623926">
      <w:start w:val="1"/>
      <w:numFmt w:val="upperRoman"/>
      <w:lvlText w:val="%1."/>
      <w:lvlJc w:val="right"/>
      <w:pPr>
        <w:ind w:left="720" w:hanging="360"/>
      </w:pPr>
      <w:rPr>
        <w:rFonts w:hint="default"/>
        <w:b/>
        <w:i w:val="0"/>
        <w:sz w:val="22"/>
      </w:rPr>
    </w:lvl>
    <w:lvl w:ilvl="1" w:tplc="66E6F586">
      <w:start w:val="1"/>
      <w:numFmt w:val="upperRoman"/>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0CE32D2"/>
    <w:multiLevelType w:val="hybridMultilevel"/>
    <w:tmpl w:val="DD6E4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63644F62"/>
    <w:multiLevelType w:val="hybridMultilevel"/>
    <w:tmpl w:val="31FE2438"/>
    <w:lvl w:ilvl="0" w:tplc="587C2512">
      <w:numFmt w:val="bullet"/>
      <w:lvlText w:val="-"/>
      <w:lvlJc w:val="left"/>
      <w:pPr>
        <w:ind w:left="1354" w:hanging="360"/>
      </w:pPr>
      <w:rPr>
        <w:rFonts w:ascii="Arial" w:eastAsia="Arial" w:hAnsi="Arial" w:cs="Arial" w:hint="default"/>
      </w:rPr>
    </w:lvl>
    <w:lvl w:ilvl="1" w:tplc="040C0003" w:tentative="1">
      <w:start w:val="1"/>
      <w:numFmt w:val="bullet"/>
      <w:lvlText w:val="o"/>
      <w:lvlJc w:val="left"/>
      <w:pPr>
        <w:ind w:left="2074" w:hanging="360"/>
      </w:pPr>
      <w:rPr>
        <w:rFonts w:ascii="Courier New" w:hAnsi="Courier New" w:cs="Courier New" w:hint="default"/>
      </w:rPr>
    </w:lvl>
    <w:lvl w:ilvl="2" w:tplc="040C0005" w:tentative="1">
      <w:start w:val="1"/>
      <w:numFmt w:val="bullet"/>
      <w:lvlText w:val=""/>
      <w:lvlJc w:val="left"/>
      <w:pPr>
        <w:ind w:left="2794" w:hanging="360"/>
      </w:pPr>
      <w:rPr>
        <w:rFonts w:ascii="Wingdings" w:hAnsi="Wingdings" w:hint="default"/>
      </w:rPr>
    </w:lvl>
    <w:lvl w:ilvl="3" w:tplc="040C0001" w:tentative="1">
      <w:start w:val="1"/>
      <w:numFmt w:val="bullet"/>
      <w:lvlText w:val=""/>
      <w:lvlJc w:val="left"/>
      <w:pPr>
        <w:ind w:left="3514" w:hanging="360"/>
      </w:pPr>
      <w:rPr>
        <w:rFonts w:ascii="Symbol" w:hAnsi="Symbol" w:hint="default"/>
      </w:rPr>
    </w:lvl>
    <w:lvl w:ilvl="4" w:tplc="040C0003" w:tentative="1">
      <w:start w:val="1"/>
      <w:numFmt w:val="bullet"/>
      <w:lvlText w:val="o"/>
      <w:lvlJc w:val="left"/>
      <w:pPr>
        <w:ind w:left="4234" w:hanging="360"/>
      </w:pPr>
      <w:rPr>
        <w:rFonts w:ascii="Courier New" w:hAnsi="Courier New" w:cs="Courier New" w:hint="default"/>
      </w:rPr>
    </w:lvl>
    <w:lvl w:ilvl="5" w:tplc="040C0005" w:tentative="1">
      <w:start w:val="1"/>
      <w:numFmt w:val="bullet"/>
      <w:lvlText w:val=""/>
      <w:lvlJc w:val="left"/>
      <w:pPr>
        <w:ind w:left="4954" w:hanging="360"/>
      </w:pPr>
      <w:rPr>
        <w:rFonts w:ascii="Wingdings" w:hAnsi="Wingdings" w:hint="default"/>
      </w:rPr>
    </w:lvl>
    <w:lvl w:ilvl="6" w:tplc="040C0001" w:tentative="1">
      <w:start w:val="1"/>
      <w:numFmt w:val="bullet"/>
      <w:lvlText w:val=""/>
      <w:lvlJc w:val="left"/>
      <w:pPr>
        <w:ind w:left="5674" w:hanging="360"/>
      </w:pPr>
      <w:rPr>
        <w:rFonts w:ascii="Symbol" w:hAnsi="Symbol" w:hint="default"/>
      </w:rPr>
    </w:lvl>
    <w:lvl w:ilvl="7" w:tplc="040C0003" w:tentative="1">
      <w:start w:val="1"/>
      <w:numFmt w:val="bullet"/>
      <w:lvlText w:val="o"/>
      <w:lvlJc w:val="left"/>
      <w:pPr>
        <w:ind w:left="6394" w:hanging="360"/>
      </w:pPr>
      <w:rPr>
        <w:rFonts w:ascii="Courier New" w:hAnsi="Courier New" w:cs="Courier New" w:hint="default"/>
      </w:rPr>
    </w:lvl>
    <w:lvl w:ilvl="8" w:tplc="040C0005" w:tentative="1">
      <w:start w:val="1"/>
      <w:numFmt w:val="bullet"/>
      <w:lvlText w:val=""/>
      <w:lvlJc w:val="left"/>
      <w:pPr>
        <w:ind w:left="7114" w:hanging="360"/>
      </w:pPr>
      <w:rPr>
        <w:rFonts w:ascii="Wingdings" w:hAnsi="Wingdings" w:hint="default"/>
      </w:rPr>
    </w:lvl>
  </w:abstractNum>
  <w:abstractNum w:abstractNumId="14">
    <w:nsid w:val="744D789B"/>
    <w:multiLevelType w:val="hybridMultilevel"/>
    <w:tmpl w:val="CFDEF88C"/>
    <w:lvl w:ilvl="0" w:tplc="CF22C7AC">
      <w:start w:val="1"/>
      <w:numFmt w:val="bullet"/>
      <w:pStyle w:val="Paragraphedeliste"/>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7D5F7FE8"/>
    <w:multiLevelType w:val="hybridMultilevel"/>
    <w:tmpl w:val="BF8E2ADA"/>
    <w:lvl w:ilvl="0" w:tplc="49989F2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1"/>
  </w:num>
  <w:num w:numId="5">
    <w:abstractNumId w:val="4"/>
  </w:num>
  <w:num w:numId="6">
    <w:abstractNumId w:val="10"/>
  </w:num>
  <w:num w:numId="7">
    <w:abstractNumId w:val="12"/>
  </w:num>
  <w:num w:numId="8">
    <w:abstractNumId w:val="0"/>
  </w:num>
  <w:num w:numId="9">
    <w:abstractNumId w:val="8"/>
  </w:num>
  <w:num w:numId="10">
    <w:abstractNumId w:val="7"/>
  </w:num>
  <w:num w:numId="11">
    <w:abstractNumId w:val="6"/>
  </w:num>
  <w:num w:numId="12">
    <w:abstractNumId w:val="2"/>
  </w:num>
  <w:num w:numId="13">
    <w:abstractNumId w:val="3"/>
  </w:num>
  <w:num w:numId="14">
    <w:abstractNumId w:val="15"/>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79"/>
    <w:rsid w:val="00013A05"/>
    <w:rsid w:val="0005145B"/>
    <w:rsid w:val="00065918"/>
    <w:rsid w:val="000A736A"/>
    <w:rsid w:val="000F38E1"/>
    <w:rsid w:val="00141916"/>
    <w:rsid w:val="0015517A"/>
    <w:rsid w:val="00196D8B"/>
    <w:rsid w:val="001D7078"/>
    <w:rsid w:val="002408B2"/>
    <w:rsid w:val="00247DB2"/>
    <w:rsid w:val="00250974"/>
    <w:rsid w:val="00271232"/>
    <w:rsid w:val="002746CA"/>
    <w:rsid w:val="002920E4"/>
    <w:rsid w:val="002A1628"/>
    <w:rsid w:val="002C2609"/>
    <w:rsid w:val="00335122"/>
    <w:rsid w:val="00340149"/>
    <w:rsid w:val="003664DE"/>
    <w:rsid w:val="00386762"/>
    <w:rsid w:val="003942F9"/>
    <w:rsid w:val="003F369B"/>
    <w:rsid w:val="004339DC"/>
    <w:rsid w:val="00485FD3"/>
    <w:rsid w:val="004D5460"/>
    <w:rsid w:val="004E110F"/>
    <w:rsid w:val="004E5411"/>
    <w:rsid w:val="00516EBB"/>
    <w:rsid w:val="005603AF"/>
    <w:rsid w:val="00566616"/>
    <w:rsid w:val="00572C6B"/>
    <w:rsid w:val="005921D6"/>
    <w:rsid w:val="005B442C"/>
    <w:rsid w:val="005B59D8"/>
    <w:rsid w:val="00647D2C"/>
    <w:rsid w:val="00662976"/>
    <w:rsid w:val="00695C3E"/>
    <w:rsid w:val="00730FE0"/>
    <w:rsid w:val="00734B59"/>
    <w:rsid w:val="00746D8A"/>
    <w:rsid w:val="007A19A7"/>
    <w:rsid w:val="007A5E83"/>
    <w:rsid w:val="007B0A2C"/>
    <w:rsid w:val="007C4502"/>
    <w:rsid w:val="00872530"/>
    <w:rsid w:val="008A0706"/>
    <w:rsid w:val="008B5D06"/>
    <w:rsid w:val="00957D87"/>
    <w:rsid w:val="0096015F"/>
    <w:rsid w:val="009C3BC7"/>
    <w:rsid w:val="00A30E7A"/>
    <w:rsid w:val="00A3784E"/>
    <w:rsid w:val="00A410EC"/>
    <w:rsid w:val="00A41F5B"/>
    <w:rsid w:val="00A53B75"/>
    <w:rsid w:val="00A639BE"/>
    <w:rsid w:val="00A810B9"/>
    <w:rsid w:val="00AB5BA1"/>
    <w:rsid w:val="00B10410"/>
    <w:rsid w:val="00B41503"/>
    <w:rsid w:val="00B55C5F"/>
    <w:rsid w:val="00B65D15"/>
    <w:rsid w:val="00BB193A"/>
    <w:rsid w:val="00BF2C6D"/>
    <w:rsid w:val="00BF47E9"/>
    <w:rsid w:val="00C066F6"/>
    <w:rsid w:val="00C331F0"/>
    <w:rsid w:val="00C33551"/>
    <w:rsid w:val="00C43884"/>
    <w:rsid w:val="00C57CC7"/>
    <w:rsid w:val="00C60F5B"/>
    <w:rsid w:val="00D1296E"/>
    <w:rsid w:val="00D5594F"/>
    <w:rsid w:val="00D61179"/>
    <w:rsid w:val="00D93B79"/>
    <w:rsid w:val="00DB7728"/>
    <w:rsid w:val="00DF39B6"/>
    <w:rsid w:val="00E0086F"/>
    <w:rsid w:val="00E12B70"/>
    <w:rsid w:val="00E15A80"/>
    <w:rsid w:val="00E24A97"/>
    <w:rsid w:val="00F64F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60497">
      <w:bodyDiv w:val="1"/>
      <w:marLeft w:val="0"/>
      <w:marRight w:val="0"/>
      <w:marTop w:val="0"/>
      <w:marBottom w:val="0"/>
      <w:divBdr>
        <w:top w:val="none" w:sz="0" w:space="0" w:color="auto"/>
        <w:left w:val="none" w:sz="0" w:space="0" w:color="auto"/>
        <w:bottom w:val="none" w:sz="0" w:space="0" w:color="auto"/>
        <w:right w:val="none" w:sz="0" w:space="0" w:color="auto"/>
      </w:divBdr>
    </w:div>
    <w:div w:id="257325992">
      <w:bodyDiv w:val="1"/>
      <w:marLeft w:val="0"/>
      <w:marRight w:val="0"/>
      <w:marTop w:val="0"/>
      <w:marBottom w:val="0"/>
      <w:divBdr>
        <w:top w:val="none" w:sz="0" w:space="0" w:color="auto"/>
        <w:left w:val="none" w:sz="0" w:space="0" w:color="auto"/>
        <w:bottom w:val="none" w:sz="0" w:space="0" w:color="auto"/>
        <w:right w:val="none" w:sz="0" w:space="0" w:color="auto"/>
      </w:divBdr>
    </w:div>
    <w:div w:id="384794552">
      <w:bodyDiv w:val="1"/>
      <w:marLeft w:val="0"/>
      <w:marRight w:val="0"/>
      <w:marTop w:val="0"/>
      <w:marBottom w:val="0"/>
      <w:divBdr>
        <w:top w:val="none" w:sz="0" w:space="0" w:color="auto"/>
        <w:left w:val="none" w:sz="0" w:space="0" w:color="auto"/>
        <w:bottom w:val="none" w:sz="0" w:space="0" w:color="auto"/>
        <w:right w:val="none" w:sz="0" w:space="0" w:color="auto"/>
      </w:divBdr>
    </w:div>
    <w:div w:id="431164225">
      <w:bodyDiv w:val="1"/>
      <w:marLeft w:val="0"/>
      <w:marRight w:val="0"/>
      <w:marTop w:val="0"/>
      <w:marBottom w:val="0"/>
      <w:divBdr>
        <w:top w:val="none" w:sz="0" w:space="0" w:color="auto"/>
        <w:left w:val="none" w:sz="0" w:space="0" w:color="auto"/>
        <w:bottom w:val="none" w:sz="0" w:space="0" w:color="auto"/>
        <w:right w:val="none" w:sz="0" w:space="0" w:color="auto"/>
      </w:divBdr>
    </w:div>
    <w:div w:id="606884619">
      <w:bodyDiv w:val="1"/>
      <w:marLeft w:val="0"/>
      <w:marRight w:val="0"/>
      <w:marTop w:val="0"/>
      <w:marBottom w:val="0"/>
      <w:divBdr>
        <w:top w:val="none" w:sz="0" w:space="0" w:color="auto"/>
        <w:left w:val="none" w:sz="0" w:space="0" w:color="auto"/>
        <w:bottom w:val="none" w:sz="0" w:space="0" w:color="auto"/>
        <w:right w:val="none" w:sz="0" w:space="0" w:color="auto"/>
      </w:divBdr>
    </w:div>
    <w:div w:id="809369713">
      <w:bodyDiv w:val="1"/>
      <w:marLeft w:val="0"/>
      <w:marRight w:val="0"/>
      <w:marTop w:val="0"/>
      <w:marBottom w:val="0"/>
      <w:divBdr>
        <w:top w:val="none" w:sz="0" w:space="0" w:color="auto"/>
        <w:left w:val="none" w:sz="0" w:space="0" w:color="auto"/>
        <w:bottom w:val="none" w:sz="0" w:space="0" w:color="auto"/>
        <w:right w:val="none" w:sz="0" w:space="0" w:color="auto"/>
      </w:divBdr>
    </w:div>
    <w:div w:id="1157645232">
      <w:bodyDiv w:val="1"/>
      <w:marLeft w:val="0"/>
      <w:marRight w:val="0"/>
      <w:marTop w:val="0"/>
      <w:marBottom w:val="0"/>
      <w:divBdr>
        <w:top w:val="none" w:sz="0" w:space="0" w:color="auto"/>
        <w:left w:val="none" w:sz="0" w:space="0" w:color="auto"/>
        <w:bottom w:val="none" w:sz="0" w:space="0" w:color="auto"/>
        <w:right w:val="none" w:sz="0" w:space="0" w:color="auto"/>
      </w:divBdr>
    </w:div>
    <w:div w:id="1483619282">
      <w:bodyDiv w:val="1"/>
      <w:marLeft w:val="0"/>
      <w:marRight w:val="0"/>
      <w:marTop w:val="0"/>
      <w:marBottom w:val="0"/>
      <w:divBdr>
        <w:top w:val="none" w:sz="0" w:space="0" w:color="auto"/>
        <w:left w:val="none" w:sz="0" w:space="0" w:color="auto"/>
        <w:bottom w:val="none" w:sz="0" w:space="0" w:color="auto"/>
        <w:right w:val="none" w:sz="0" w:space="0" w:color="auto"/>
      </w:divBdr>
    </w:div>
    <w:div w:id="1783331729">
      <w:bodyDiv w:val="1"/>
      <w:marLeft w:val="0"/>
      <w:marRight w:val="0"/>
      <w:marTop w:val="0"/>
      <w:marBottom w:val="0"/>
      <w:divBdr>
        <w:top w:val="none" w:sz="0" w:space="0" w:color="auto"/>
        <w:left w:val="none" w:sz="0" w:space="0" w:color="auto"/>
        <w:bottom w:val="none" w:sz="0" w:space="0" w:color="auto"/>
        <w:right w:val="none" w:sz="0" w:space="0" w:color="auto"/>
      </w:divBdr>
    </w:div>
    <w:div w:id="1884096302">
      <w:bodyDiv w:val="1"/>
      <w:marLeft w:val="0"/>
      <w:marRight w:val="0"/>
      <w:marTop w:val="0"/>
      <w:marBottom w:val="0"/>
      <w:divBdr>
        <w:top w:val="none" w:sz="0" w:space="0" w:color="auto"/>
        <w:left w:val="none" w:sz="0" w:space="0" w:color="auto"/>
        <w:bottom w:val="none" w:sz="0" w:space="0" w:color="auto"/>
        <w:right w:val="none" w:sz="0" w:space="0" w:color="auto"/>
      </w:divBdr>
    </w:div>
    <w:div w:id="195778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Grille%20Evaluation%20MELEC%20E31%20%2013avril2016.xlsx" TargetMode="Externa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42D4D-B6DB-4C49-B684-E7D4596B8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896</Words>
  <Characters>4929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POJOLAT</dc:creator>
  <cp:lastModifiedBy>Claude POJOLAT</cp:lastModifiedBy>
  <cp:revision>11</cp:revision>
  <dcterms:created xsi:type="dcterms:W3CDTF">2016-04-26T11:39:00Z</dcterms:created>
  <dcterms:modified xsi:type="dcterms:W3CDTF">2016-04-28T18:55:00Z</dcterms:modified>
</cp:coreProperties>
</file>