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79" w:rsidRPr="00A810B9" w:rsidRDefault="006269C4" w:rsidP="004E5411">
      <w:pPr>
        <w:spacing w:before="120" w:line="240" w:lineRule="auto"/>
        <w:jc w:val="center"/>
        <w:rPr>
          <w:rFonts w:cs="Calibri"/>
          <w:sz w:val="28"/>
          <w:u w:val="single"/>
          <w:lang w:eastAsia="fr-FR"/>
        </w:rPr>
      </w:pPr>
      <w:bookmarkStart w:id="0" w:name="_GoBack"/>
      <w:bookmarkEnd w:id="0"/>
      <w:r>
        <w:rPr>
          <w:rFonts w:cs="Arial"/>
          <w:b/>
          <w:bCs/>
          <w:iCs/>
          <w:sz w:val="28"/>
          <w:highlight w:val="green"/>
          <w:u w:val="single"/>
          <w:lang w:eastAsia="fr-FR"/>
        </w:rPr>
        <w:t>L’ACCOMPAGNEMENT PERSONNALISE</w:t>
      </w:r>
      <w:r>
        <w:rPr>
          <w:rFonts w:cs="Arial"/>
          <w:b/>
          <w:bCs/>
          <w:iCs/>
          <w:sz w:val="28"/>
          <w:u w:val="single"/>
          <w:lang w:eastAsia="fr-FR"/>
        </w:rPr>
        <w:t xml:space="preserve"> </w:t>
      </w:r>
    </w:p>
    <w:p w:rsidR="00D17A59" w:rsidRPr="004A35C1" w:rsidRDefault="00D17A59" w:rsidP="00D17A59">
      <w:pPr>
        <w:spacing w:before="120" w:line="240" w:lineRule="auto"/>
        <w:jc w:val="center"/>
        <w:outlineLvl w:val="1"/>
        <w:rPr>
          <w:rFonts w:eastAsia="Times New Roman" w:cs="Arial"/>
          <w:b/>
          <w:bCs/>
          <w:i/>
          <w:sz w:val="22"/>
          <w:lang w:eastAsia="fr-FR"/>
        </w:rPr>
      </w:pPr>
      <w:r w:rsidRPr="004A35C1">
        <w:rPr>
          <w:rFonts w:eastAsia="Times New Roman" w:cs="Arial"/>
          <w:b/>
          <w:bCs/>
          <w:i/>
          <w:sz w:val="22"/>
          <w:highlight w:val="green"/>
          <w:lang w:eastAsia="fr-FR"/>
        </w:rPr>
        <w:t>QUESTIONS : REPONSES</w:t>
      </w:r>
    </w:p>
    <w:p w:rsidR="00D17A59" w:rsidRPr="006269C4" w:rsidRDefault="00215A06" w:rsidP="00D17A59">
      <w:pPr>
        <w:spacing w:before="120" w:line="240" w:lineRule="auto"/>
        <w:jc w:val="both"/>
        <w:outlineLvl w:val="1"/>
        <w:rPr>
          <w:rFonts w:eastAsia="Times New Roman" w:cs="Arial"/>
          <w:b/>
          <w:bCs/>
          <w:sz w:val="22"/>
          <w:lang w:eastAsia="fr-FR"/>
        </w:rPr>
      </w:pPr>
      <w:r>
        <w:rPr>
          <w:rFonts w:eastAsia="Times New Roman" w:cs="Arial"/>
          <w:b/>
          <w:bCs/>
          <w:sz w:val="22"/>
          <w:lang w:eastAsia="fr-FR"/>
        </w:rPr>
        <w:t xml:space="preserve"> </w:t>
      </w:r>
      <w:r w:rsidR="008E5E00">
        <w:rPr>
          <w:rFonts w:eastAsia="Times New Roman" w:cs="Arial"/>
          <w:b/>
          <w:bCs/>
          <w:sz w:val="22"/>
          <w:lang w:eastAsia="fr-FR"/>
        </w:rPr>
        <w:t xml:space="preserve"> </w:t>
      </w: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Quels sont les objectifs de l'AP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En complément des dispositifs pédagogiques mis en place dans les enseignements et en articulation avec eux, l'accompagnement personnalisé vise à apporter des réponses adaptées à des besoins particuliers et « momentanés » identifiés chez les élèves.</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En permettant une plus grande personnalisation du parcours de l'élève, l'AP constitue un levier pour atteindre les objectifs de la rénovation de la voie professionnelle : prévention du décrochage scolaire, mise en œuvre des passerelles, construction du parcours scolaire et du projet personnel, augmentation de la poursuite d'études post bac pro.</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Quelles formes pour l'AP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Destiné à répondre à des besoins particuliers, l'AP revêt nécessairement des formes variées.</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Ainsi, l'AP peut conduire à mettre en place des modalités d'action individuelle ou collective telles que :</w:t>
      </w:r>
    </w:p>
    <w:p w:rsidR="00D17A59" w:rsidRPr="006269C4" w:rsidRDefault="00D17A59" w:rsidP="00D17A59">
      <w:pPr>
        <w:numPr>
          <w:ilvl w:val="0"/>
          <w:numId w:val="14"/>
        </w:numPr>
        <w:spacing w:before="120" w:line="240" w:lineRule="auto"/>
        <w:jc w:val="both"/>
        <w:rPr>
          <w:rFonts w:eastAsia="Times New Roman" w:cs="Arial"/>
          <w:sz w:val="22"/>
          <w:lang w:eastAsia="fr-FR"/>
        </w:rPr>
      </w:pPr>
      <w:r w:rsidRPr="006269C4">
        <w:rPr>
          <w:rFonts w:eastAsia="Times New Roman" w:cs="Arial"/>
          <w:sz w:val="22"/>
          <w:lang w:eastAsia="fr-FR"/>
        </w:rPr>
        <w:t>pour tous les élèves d'une division, le renforcement d'apprentissages particulièrement complexes à un moment et à un niveau de formation donnés ;</w:t>
      </w:r>
    </w:p>
    <w:p w:rsidR="00D17A59" w:rsidRPr="006269C4" w:rsidRDefault="00D17A59" w:rsidP="00D17A59">
      <w:pPr>
        <w:numPr>
          <w:ilvl w:val="0"/>
          <w:numId w:val="14"/>
        </w:numPr>
        <w:spacing w:before="120" w:line="240" w:lineRule="auto"/>
        <w:jc w:val="both"/>
        <w:rPr>
          <w:rFonts w:eastAsia="Times New Roman" w:cs="Arial"/>
          <w:sz w:val="22"/>
          <w:lang w:eastAsia="fr-FR"/>
        </w:rPr>
      </w:pPr>
      <w:r w:rsidRPr="006269C4">
        <w:rPr>
          <w:rFonts w:eastAsia="Times New Roman" w:cs="Arial"/>
          <w:sz w:val="22"/>
          <w:lang w:eastAsia="fr-FR"/>
        </w:rPr>
        <w:t>des travaux en groupes à effectif réduit ;</w:t>
      </w:r>
    </w:p>
    <w:p w:rsidR="00D17A59" w:rsidRPr="006269C4" w:rsidRDefault="00D17A59" w:rsidP="00D17A59">
      <w:pPr>
        <w:numPr>
          <w:ilvl w:val="0"/>
          <w:numId w:val="14"/>
        </w:numPr>
        <w:spacing w:before="120" w:line="240" w:lineRule="auto"/>
        <w:jc w:val="both"/>
        <w:rPr>
          <w:rFonts w:eastAsia="Times New Roman" w:cs="Arial"/>
          <w:sz w:val="22"/>
          <w:lang w:eastAsia="fr-FR"/>
        </w:rPr>
      </w:pPr>
      <w:r w:rsidRPr="006269C4">
        <w:rPr>
          <w:rFonts w:eastAsia="Times New Roman" w:cs="Arial"/>
          <w:sz w:val="22"/>
          <w:lang w:eastAsia="fr-FR"/>
        </w:rPr>
        <w:t>des aides individualisées ;</w:t>
      </w:r>
    </w:p>
    <w:p w:rsidR="00D17A59" w:rsidRPr="006269C4" w:rsidRDefault="00D17A59" w:rsidP="00D17A59">
      <w:pPr>
        <w:numPr>
          <w:ilvl w:val="0"/>
          <w:numId w:val="14"/>
        </w:numPr>
        <w:spacing w:before="120" w:line="240" w:lineRule="auto"/>
        <w:jc w:val="both"/>
        <w:rPr>
          <w:rFonts w:eastAsia="Times New Roman" w:cs="Arial"/>
          <w:sz w:val="22"/>
          <w:lang w:eastAsia="fr-FR"/>
        </w:rPr>
      </w:pPr>
      <w:r w:rsidRPr="006269C4">
        <w:rPr>
          <w:rFonts w:eastAsia="Times New Roman" w:cs="Arial"/>
          <w:sz w:val="22"/>
          <w:lang w:eastAsia="fr-FR"/>
        </w:rPr>
        <w:t>ou tout autre mode de prise en charge pédagogique susceptible de répondre aux besoins spécifiques des élèves.</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Cela nécessite :</w:t>
      </w:r>
    </w:p>
    <w:p w:rsidR="00D17A59" w:rsidRPr="006269C4" w:rsidRDefault="00D17A59" w:rsidP="00D17A59">
      <w:pPr>
        <w:numPr>
          <w:ilvl w:val="0"/>
          <w:numId w:val="15"/>
        </w:numPr>
        <w:spacing w:before="120" w:line="240" w:lineRule="auto"/>
        <w:jc w:val="both"/>
        <w:rPr>
          <w:rFonts w:eastAsia="Times New Roman" w:cs="Arial"/>
          <w:sz w:val="22"/>
          <w:lang w:eastAsia="fr-FR"/>
        </w:rPr>
      </w:pPr>
      <w:r w:rsidRPr="006269C4">
        <w:rPr>
          <w:rFonts w:eastAsia="Times New Roman" w:cs="Arial"/>
          <w:sz w:val="22"/>
          <w:lang w:eastAsia="fr-FR"/>
        </w:rPr>
        <w:t>un ou des diagnostics des besoins des élèves ;</w:t>
      </w:r>
    </w:p>
    <w:p w:rsidR="00D17A59" w:rsidRPr="006269C4" w:rsidRDefault="00D17A59" w:rsidP="00D17A59">
      <w:pPr>
        <w:numPr>
          <w:ilvl w:val="0"/>
          <w:numId w:val="15"/>
        </w:numPr>
        <w:spacing w:before="120" w:line="240" w:lineRule="auto"/>
        <w:jc w:val="both"/>
        <w:rPr>
          <w:rFonts w:eastAsia="Times New Roman" w:cs="Arial"/>
          <w:sz w:val="22"/>
          <w:lang w:eastAsia="fr-FR"/>
        </w:rPr>
      </w:pPr>
      <w:r w:rsidRPr="006269C4">
        <w:rPr>
          <w:rFonts w:eastAsia="Times New Roman" w:cs="Arial"/>
          <w:sz w:val="22"/>
          <w:lang w:eastAsia="fr-FR"/>
        </w:rPr>
        <w:t>un travail collaboratif des équipes pédagogiques ;</w:t>
      </w:r>
    </w:p>
    <w:p w:rsidR="00D17A59" w:rsidRPr="006269C4" w:rsidRDefault="00D17A59" w:rsidP="00D17A59">
      <w:pPr>
        <w:numPr>
          <w:ilvl w:val="0"/>
          <w:numId w:val="15"/>
        </w:numPr>
        <w:spacing w:before="120" w:line="240" w:lineRule="auto"/>
        <w:jc w:val="both"/>
        <w:rPr>
          <w:rFonts w:eastAsia="Times New Roman" w:cs="Arial"/>
          <w:sz w:val="22"/>
          <w:lang w:eastAsia="fr-FR"/>
        </w:rPr>
      </w:pPr>
      <w:r w:rsidRPr="006269C4">
        <w:rPr>
          <w:rFonts w:eastAsia="Times New Roman" w:cs="Arial"/>
          <w:sz w:val="22"/>
          <w:lang w:eastAsia="fr-FR"/>
        </w:rPr>
        <w:t>une organisation souple qui peut conduire à des aménagements des emplois du temps des élèves.</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Quel est le rôle du conseil pédagogique pour l'AP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Le rôle du conseil pédagogique est réglementairement défini par l'article R Art. 421-41-3 du Code de l'éducation, dans sa rédaction issue du décret n° 2010-99 du 27-1-2010 (BO spécial n° 1 du 4 février 2010)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 Pour l'exercice des compétences définies à l'article L. 42165, le conseil pédagogique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 xml:space="preserve">« </w:t>
      </w:r>
      <w:r w:rsidRPr="006269C4">
        <w:rPr>
          <w:rFonts w:eastAsia="Times New Roman" w:cs="Arial"/>
          <w:b/>
          <w:bCs/>
          <w:sz w:val="22"/>
          <w:lang w:eastAsia="fr-FR"/>
        </w:rPr>
        <w:t>1°</w:t>
      </w:r>
      <w:r w:rsidRPr="006269C4">
        <w:rPr>
          <w:rFonts w:eastAsia="Times New Roman" w:cs="Arial"/>
          <w:sz w:val="22"/>
          <w:lang w:eastAsia="fr-FR"/>
        </w:rPr>
        <w:t xml:space="preserve"> Est consulté sur :</w:t>
      </w:r>
    </w:p>
    <w:p w:rsidR="00D17A59" w:rsidRPr="006269C4" w:rsidRDefault="00D17A59" w:rsidP="00D17A59">
      <w:pPr>
        <w:numPr>
          <w:ilvl w:val="0"/>
          <w:numId w:val="16"/>
        </w:numPr>
        <w:spacing w:before="120" w:line="240" w:lineRule="auto"/>
        <w:ind w:left="1440"/>
        <w:jc w:val="both"/>
        <w:rPr>
          <w:rFonts w:eastAsia="Times New Roman" w:cs="Arial"/>
          <w:sz w:val="22"/>
          <w:lang w:eastAsia="fr-FR"/>
        </w:rPr>
      </w:pPr>
      <w:r w:rsidRPr="006269C4">
        <w:rPr>
          <w:rFonts w:eastAsia="Times New Roman" w:cs="Arial"/>
          <w:sz w:val="22"/>
          <w:lang w:eastAsia="fr-FR"/>
        </w:rPr>
        <w:t>« la coordination des enseignements ;</w:t>
      </w:r>
    </w:p>
    <w:p w:rsidR="00D17A59" w:rsidRPr="006269C4" w:rsidRDefault="00D17A59" w:rsidP="00D17A59">
      <w:pPr>
        <w:numPr>
          <w:ilvl w:val="0"/>
          <w:numId w:val="16"/>
        </w:numPr>
        <w:spacing w:before="120" w:line="240" w:lineRule="auto"/>
        <w:ind w:left="1440"/>
        <w:jc w:val="both"/>
        <w:rPr>
          <w:rFonts w:eastAsia="Times New Roman" w:cs="Arial"/>
          <w:sz w:val="22"/>
          <w:lang w:eastAsia="fr-FR"/>
        </w:rPr>
      </w:pPr>
      <w:r w:rsidRPr="006269C4">
        <w:rPr>
          <w:rFonts w:eastAsia="Times New Roman" w:cs="Arial"/>
          <w:sz w:val="22"/>
          <w:lang w:eastAsia="fr-FR"/>
        </w:rPr>
        <w:t>« l'organisation des enseignements en groupes de compétences ;</w:t>
      </w:r>
    </w:p>
    <w:p w:rsidR="00D17A59" w:rsidRPr="006269C4" w:rsidRDefault="00D17A59" w:rsidP="00D17A59">
      <w:pPr>
        <w:numPr>
          <w:ilvl w:val="0"/>
          <w:numId w:val="16"/>
        </w:numPr>
        <w:spacing w:before="120" w:line="240" w:lineRule="auto"/>
        <w:ind w:left="1440"/>
        <w:jc w:val="both"/>
        <w:rPr>
          <w:rFonts w:eastAsia="Times New Roman" w:cs="Arial"/>
          <w:sz w:val="22"/>
          <w:lang w:eastAsia="fr-FR"/>
        </w:rPr>
      </w:pPr>
      <w:r w:rsidRPr="006269C4">
        <w:rPr>
          <w:rFonts w:eastAsia="Times New Roman" w:cs="Arial"/>
          <w:sz w:val="22"/>
          <w:lang w:eastAsia="fr-FR"/>
        </w:rPr>
        <w:t>« les dispositifs d'aide et de soutien aux élèves ;</w:t>
      </w:r>
    </w:p>
    <w:p w:rsidR="00D17A59" w:rsidRPr="006269C4" w:rsidRDefault="00D17A59" w:rsidP="00D17A59">
      <w:pPr>
        <w:numPr>
          <w:ilvl w:val="0"/>
          <w:numId w:val="16"/>
        </w:numPr>
        <w:spacing w:before="120" w:line="240" w:lineRule="auto"/>
        <w:ind w:left="1440"/>
        <w:jc w:val="both"/>
        <w:rPr>
          <w:rFonts w:eastAsia="Times New Roman" w:cs="Arial"/>
          <w:sz w:val="22"/>
          <w:lang w:eastAsia="fr-FR"/>
        </w:rPr>
      </w:pPr>
      <w:r w:rsidRPr="006269C4">
        <w:rPr>
          <w:rFonts w:eastAsia="Times New Roman" w:cs="Arial"/>
          <w:sz w:val="22"/>
          <w:lang w:eastAsia="fr-FR"/>
        </w:rPr>
        <w:t>« la coordination relative à la notation et à l'évaluation des activités scolaires ;</w:t>
      </w:r>
    </w:p>
    <w:p w:rsidR="00D17A59" w:rsidRPr="006269C4" w:rsidRDefault="00D17A59" w:rsidP="00D17A59">
      <w:pPr>
        <w:numPr>
          <w:ilvl w:val="0"/>
          <w:numId w:val="16"/>
        </w:numPr>
        <w:spacing w:before="120" w:line="240" w:lineRule="auto"/>
        <w:ind w:left="1440"/>
        <w:jc w:val="both"/>
        <w:rPr>
          <w:rFonts w:eastAsia="Times New Roman" w:cs="Arial"/>
          <w:sz w:val="22"/>
          <w:lang w:eastAsia="fr-FR"/>
        </w:rPr>
      </w:pPr>
      <w:r w:rsidRPr="006269C4">
        <w:rPr>
          <w:rFonts w:eastAsia="Times New Roman" w:cs="Arial"/>
          <w:sz w:val="22"/>
          <w:lang w:eastAsia="fr-FR"/>
        </w:rPr>
        <w:t>« les modalités générales d'accompagnement des changements d'orientation ;</w:t>
      </w:r>
    </w:p>
    <w:p w:rsidR="00D17A59" w:rsidRPr="006269C4" w:rsidRDefault="00D17A59" w:rsidP="00D17A59">
      <w:pPr>
        <w:numPr>
          <w:ilvl w:val="0"/>
          <w:numId w:val="16"/>
        </w:numPr>
        <w:spacing w:before="120" w:line="240" w:lineRule="auto"/>
        <w:ind w:left="1440"/>
        <w:jc w:val="both"/>
        <w:rPr>
          <w:rFonts w:eastAsia="Times New Roman" w:cs="Arial"/>
          <w:sz w:val="22"/>
          <w:lang w:eastAsia="fr-FR"/>
        </w:rPr>
      </w:pPr>
      <w:r w:rsidRPr="006269C4">
        <w:rPr>
          <w:rFonts w:eastAsia="Times New Roman" w:cs="Arial"/>
          <w:sz w:val="22"/>
          <w:lang w:eastAsia="fr-FR"/>
        </w:rPr>
        <w:t>« les modalités des échanges linguistiques et culturels en partenariat avec les établissements d'enseignement européens et étrangers.</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 xml:space="preserve">« </w:t>
      </w:r>
      <w:r w:rsidRPr="006269C4">
        <w:rPr>
          <w:rFonts w:eastAsia="Times New Roman" w:cs="Arial"/>
          <w:b/>
          <w:bCs/>
          <w:sz w:val="22"/>
          <w:lang w:eastAsia="fr-FR"/>
        </w:rPr>
        <w:t xml:space="preserve">2° </w:t>
      </w:r>
      <w:r w:rsidRPr="006269C4">
        <w:rPr>
          <w:rFonts w:eastAsia="Times New Roman" w:cs="Arial"/>
          <w:sz w:val="22"/>
          <w:lang w:eastAsia="fr-FR"/>
        </w:rPr>
        <w:t>Formule des propositions quant aux modalités d'organisation de l'accompagnement personnalisé, que le chef d'établissement soumet ensuite au conseil d'administration.</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lastRenderedPageBreak/>
        <w:t xml:space="preserve">« </w:t>
      </w:r>
      <w:r w:rsidRPr="006269C4">
        <w:rPr>
          <w:rFonts w:eastAsia="Times New Roman" w:cs="Arial"/>
          <w:b/>
          <w:bCs/>
          <w:sz w:val="22"/>
          <w:lang w:eastAsia="fr-FR"/>
        </w:rPr>
        <w:t>3°</w:t>
      </w:r>
      <w:r w:rsidRPr="006269C4">
        <w:rPr>
          <w:rFonts w:eastAsia="Times New Roman" w:cs="Arial"/>
          <w:sz w:val="22"/>
          <w:lang w:eastAsia="fr-FR"/>
        </w:rPr>
        <w:t xml:space="preserve"> Prépare en liaison avec les équipes pédagogiques :</w:t>
      </w:r>
    </w:p>
    <w:p w:rsidR="00D17A59" w:rsidRPr="006269C4" w:rsidRDefault="00D17A59" w:rsidP="00D17A59">
      <w:pPr>
        <w:numPr>
          <w:ilvl w:val="0"/>
          <w:numId w:val="17"/>
        </w:numPr>
        <w:spacing w:before="120" w:line="240" w:lineRule="auto"/>
        <w:ind w:left="1440"/>
        <w:jc w:val="both"/>
        <w:rPr>
          <w:rFonts w:eastAsia="Times New Roman" w:cs="Arial"/>
          <w:sz w:val="22"/>
          <w:lang w:eastAsia="fr-FR"/>
        </w:rPr>
      </w:pPr>
      <w:r w:rsidRPr="006269C4">
        <w:rPr>
          <w:rFonts w:eastAsia="Times New Roman" w:cs="Arial"/>
          <w:sz w:val="22"/>
          <w:lang w:eastAsia="fr-FR"/>
        </w:rPr>
        <w:t>« la partie pédagogique du projet d'établissement en vue de son adoption par le conseil d'administration ;</w:t>
      </w:r>
    </w:p>
    <w:p w:rsidR="00D17A59" w:rsidRPr="006269C4" w:rsidRDefault="00D17A59" w:rsidP="00D17A59">
      <w:pPr>
        <w:numPr>
          <w:ilvl w:val="0"/>
          <w:numId w:val="17"/>
        </w:numPr>
        <w:spacing w:before="120" w:line="240" w:lineRule="auto"/>
        <w:ind w:left="1440"/>
        <w:jc w:val="both"/>
        <w:rPr>
          <w:rFonts w:eastAsia="Times New Roman" w:cs="Arial"/>
          <w:sz w:val="22"/>
          <w:lang w:eastAsia="fr-FR"/>
        </w:rPr>
      </w:pPr>
      <w:r w:rsidRPr="006269C4">
        <w:rPr>
          <w:rFonts w:eastAsia="Times New Roman" w:cs="Arial"/>
          <w:sz w:val="22"/>
          <w:lang w:eastAsia="fr-FR"/>
        </w:rPr>
        <w:t>« les propositions d'expérimentation pédagogique, dans les domaines définis par l'article L. 401-1 du Code de l'éducation.</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 xml:space="preserve">« </w:t>
      </w:r>
      <w:r w:rsidRPr="006269C4">
        <w:rPr>
          <w:rFonts w:eastAsia="Times New Roman" w:cs="Arial"/>
          <w:b/>
          <w:bCs/>
          <w:sz w:val="22"/>
          <w:lang w:eastAsia="fr-FR"/>
        </w:rPr>
        <w:t>4°</w:t>
      </w:r>
      <w:r w:rsidRPr="006269C4">
        <w:rPr>
          <w:rFonts w:eastAsia="Times New Roman" w:cs="Arial"/>
          <w:sz w:val="22"/>
          <w:lang w:eastAsia="fr-FR"/>
        </w:rPr>
        <w:t xml:space="preserve"> Assiste le chef d'établissement pour l'élaboration du rapport sur le fonctionnement pédagogique de l'établissement mentionné au 3° de l'article R. 421-20.</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 xml:space="preserve">« </w:t>
      </w:r>
      <w:r w:rsidRPr="006269C4">
        <w:rPr>
          <w:rFonts w:eastAsia="Times New Roman" w:cs="Arial"/>
          <w:b/>
          <w:bCs/>
          <w:sz w:val="22"/>
          <w:lang w:eastAsia="fr-FR"/>
        </w:rPr>
        <w:t>5°</w:t>
      </w:r>
      <w:r w:rsidRPr="006269C4">
        <w:rPr>
          <w:rFonts w:eastAsia="Times New Roman" w:cs="Arial"/>
          <w:sz w:val="22"/>
          <w:lang w:eastAsia="fr-FR"/>
        </w:rPr>
        <w:t xml:space="preserve"> Peut être saisi, pour avis, de toutes questions d'ordre pédagogique par le chef d'établissement, le conseil d'administration ou la commission paritaire.</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Comment aider à la formalisation des pratiques pédagogiques de l'AP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En premier lieu, en prenant le temps nécessaire à la concertation, à la préparation et à la description du projet spécifique relatif à l'accompagnement personnalisé dans l'établissement.</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Aussi les chefs d'établissements et les IEN ET/EG doivent-ils favoriser la réflexion pédagogique bien en amont des futures modalités de mise en œuvre et de toute décision d'attribution de la dotation horaire.</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Ensuite, en procédant à la formalisation de deux types de documents :</w:t>
      </w:r>
    </w:p>
    <w:p w:rsidR="00D17A59" w:rsidRPr="006269C4" w:rsidRDefault="00D17A59" w:rsidP="00D17A59">
      <w:pPr>
        <w:numPr>
          <w:ilvl w:val="0"/>
          <w:numId w:val="18"/>
        </w:numPr>
        <w:spacing w:before="120" w:line="240" w:lineRule="auto"/>
        <w:jc w:val="both"/>
        <w:rPr>
          <w:rFonts w:eastAsia="Times New Roman" w:cs="Arial"/>
          <w:sz w:val="22"/>
          <w:lang w:eastAsia="fr-FR"/>
        </w:rPr>
      </w:pPr>
      <w:r w:rsidRPr="006269C4">
        <w:rPr>
          <w:rFonts w:eastAsia="Times New Roman" w:cs="Arial"/>
          <w:sz w:val="22"/>
          <w:lang w:eastAsia="fr-FR"/>
        </w:rPr>
        <w:t>le descriptif du projet pédagogique (objectifs, résultats attendus, organisation, actions, rôle des acteurs...),</w:t>
      </w:r>
    </w:p>
    <w:p w:rsidR="00D17A59" w:rsidRPr="006269C4" w:rsidRDefault="00D17A59" w:rsidP="00D17A59">
      <w:pPr>
        <w:numPr>
          <w:ilvl w:val="0"/>
          <w:numId w:val="18"/>
        </w:numPr>
        <w:spacing w:before="120" w:line="240" w:lineRule="auto"/>
        <w:jc w:val="both"/>
        <w:rPr>
          <w:rFonts w:eastAsia="Times New Roman" w:cs="Arial"/>
          <w:sz w:val="22"/>
          <w:lang w:eastAsia="fr-FR"/>
        </w:rPr>
      </w:pPr>
      <w:r w:rsidRPr="006269C4">
        <w:rPr>
          <w:rFonts w:eastAsia="Times New Roman" w:cs="Arial"/>
          <w:sz w:val="22"/>
          <w:lang w:eastAsia="fr-FR"/>
        </w:rPr>
        <w:t>le document bilan destiné à présenter les actions réalisées et les résultats obtenus.</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Enfin,</w:t>
      </w:r>
    </w:p>
    <w:p w:rsidR="00D17A59" w:rsidRPr="006269C4" w:rsidRDefault="00D17A59" w:rsidP="00D17A59">
      <w:pPr>
        <w:numPr>
          <w:ilvl w:val="0"/>
          <w:numId w:val="19"/>
        </w:numPr>
        <w:spacing w:before="120" w:line="240" w:lineRule="auto"/>
        <w:jc w:val="both"/>
        <w:rPr>
          <w:rFonts w:eastAsia="Times New Roman" w:cs="Arial"/>
          <w:sz w:val="22"/>
          <w:lang w:eastAsia="fr-FR"/>
        </w:rPr>
      </w:pPr>
      <w:r w:rsidRPr="006269C4">
        <w:rPr>
          <w:rFonts w:eastAsia="Times New Roman" w:cs="Arial"/>
          <w:sz w:val="22"/>
          <w:lang w:eastAsia="fr-FR"/>
        </w:rPr>
        <w:t>au niveau de chaque établissement, la multiplicité des formes de l'AP et la diversité des actions à entreprendre nécessitent des temps de réflexions réguliers, animés par le chef d'établissement.</w:t>
      </w:r>
    </w:p>
    <w:p w:rsidR="00D17A59" w:rsidRPr="006269C4" w:rsidRDefault="00D17A59" w:rsidP="00D17A59">
      <w:pPr>
        <w:numPr>
          <w:ilvl w:val="0"/>
          <w:numId w:val="19"/>
        </w:numPr>
        <w:spacing w:before="120" w:line="240" w:lineRule="auto"/>
        <w:jc w:val="both"/>
        <w:rPr>
          <w:rFonts w:eastAsia="Times New Roman" w:cs="Arial"/>
          <w:sz w:val="22"/>
          <w:lang w:eastAsia="fr-FR"/>
        </w:rPr>
      </w:pPr>
      <w:r w:rsidRPr="006269C4">
        <w:rPr>
          <w:rFonts w:eastAsia="Times New Roman" w:cs="Arial"/>
          <w:sz w:val="22"/>
          <w:lang w:eastAsia="fr-FR"/>
        </w:rPr>
        <w:t>au niveau de chaque académie, sous l'impulsion des corps d'inspection, la mutualisation des pratiques est recommandée. Elle peut se structurer par le biais de stages de formation inscrits dans le PAF, ou par des formations d'initiatives locales.</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Faut-il une structure AP dédiée dans l'établissement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C'est le conseil pédagogique qui, par sa proposition (Cf. texte réglementaire précité), assure la faisabilité de la mise en œuvre de l'AP. Aucune autre « structure » n'est nécessaire, l'AP est l'affaire de tous.</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Faut-il des professeurs référents ou coordonnateurs dans l'établissement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Pas nécessairement, le professeur principal, le tuteur, étant des relais naturels de l'AP. A partir des propositions du conseil pédagogique, il appartient au chef d'établissement de concevoir la coordination au sein de son établissement.</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Doit-on mettre en place une concertation pour organiser l'AP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L'organisation de l'accompagnement personnalisé nécessite du temps d'élaboration, de suivi, d'adaptation et de bilan des actions mises en œuvre par les équipes pédagogiques. Il appartient au chef d'établissement de mettre en place une stratégie à cet égard sans pénaliser les besoins des élèves en accompagnement personnalisé.</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 xml:space="preserve">L'AP </w:t>
      </w:r>
      <w:proofErr w:type="spellStart"/>
      <w:r w:rsidRPr="006269C4">
        <w:rPr>
          <w:rFonts w:eastAsia="Times New Roman" w:cs="Arial"/>
          <w:b/>
          <w:bCs/>
          <w:sz w:val="22"/>
          <w:lang w:eastAsia="fr-FR"/>
        </w:rPr>
        <w:t>est il</w:t>
      </w:r>
      <w:proofErr w:type="spellEnd"/>
      <w:r w:rsidRPr="006269C4">
        <w:rPr>
          <w:rFonts w:eastAsia="Times New Roman" w:cs="Arial"/>
          <w:b/>
          <w:bCs/>
          <w:sz w:val="22"/>
          <w:lang w:eastAsia="fr-FR"/>
        </w:rPr>
        <w:t xml:space="preserve"> proposé à tous les élèves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 xml:space="preserve">Tous les élèves doivent en bénéficier, au cours du cycle bac pro, selon leur(s) besoin(s) et dès que ce dernier est identifié. L'accompagnement personnalisé ne concerne pas seulement les élèves ayant des </w:t>
      </w:r>
      <w:r w:rsidRPr="006269C4">
        <w:rPr>
          <w:rFonts w:eastAsia="Times New Roman" w:cs="Arial"/>
          <w:sz w:val="22"/>
          <w:lang w:eastAsia="fr-FR"/>
        </w:rPr>
        <w:lastRenderedPageBreak/>
        <w:t>difficultés mais également ceux qui désirent, par exemple, affiner un projet d'orientation, d'insertion ou de poursuite d'études.</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Comment repérer les besoins des élèves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Il convient de réaliser un diagnostic qui s'appuie, notamment, sur le parcours initial de l'élève en collège, sur les entretiens personnalisés, des évaluations réalisées en classe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Le diagnostic doit se réaliser le plus tôt possible en début de cursus puis doit être renouvelé périodiquement.</w:t>
      </w:r>
      <w:r w:rsidRPr="006269C4">
        <w:rPr>
          <w:rFonts w:eastAsia="Times New Roman" w:cs="Arial"/>
          <w:sz w:val="22"/>
          <w:lang w:eastAsia="fr-FR"/>
        </w:rPr>
        <w:br/>
        <w:t>Par exemple, il pourra s'agir, en début de cycle d'évaluer les acquis, de repérer les compétences, d'interroger les motivations à suivre la formation. En terminale, l'AP peut mettre l'accent sur l'insertion et la poursuite d'études.</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Quel est le volume horaire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 xml:space="preserve">Le volume horaire est de 210 h sur les 3 ans du cycle de formation et correspond à une dotation hebdomadaire moyenne de 2.5 h. L'accompagnement personnalisé figure dans l'emploi du temps hebdomadaire de l'élève mais sa mise en œuvre est adaptable en fonction des besoins. Certains besoins (disciplinaires ou non) sont connus </w:t>
      </w:r>
      <w:r w:rsidR="00C37BE6">
        <w:rPr>
          <w:rFonts w:eastAsia="Times New Roman" w:cs="Arial"/>
          <w:sz w:val="22"/>
          <w:lang w:eastAsia="fr-FR"/>
        </w:rPr>
        <w:t>à</w:t>
      </w:r>
      <w:r w:rsidRPr="006269C4">
        <w:rPr>
          <w:rFonts w:eastAsia="Times New Roman" w:cs="Arial"/>
          <w:sz w:val="22"/>
          <w:lang w:eastAsia="fr-FR"/>
        </w:rPr>
        <w:t xml:space="preserve"> priori alors que d'autres apparaissent à l'issue d'une période d'observation ou d'une évaluation.</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Comment s'assurer de la répartition des heures dédiées à l'AP sur les trois années de formation (même question pour les enseignements généraux liés à la spécialité)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Il appartient aux services académiques et au chef d'établissement de s'assurer/vérifier que les heures dédiées ont été utilisées conformément aux objectifs et aux besoins des élèves. Il est donc indispensable que les heures d'AP puissent être repérables dans le temps.</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La mise en place d'outils de suivi peut être envisagée.</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Quelle organisation horaire de l'AP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Cette organisation est modulable en fonction des besoins et des projets.</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Les élèves qui ne suivent pas d'AP doivent-ils être libérés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Les élèves se conforment à leur emploi du temps</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En fonction des besoins, les emplois du temps sont adaptables suivant les actions prévues. Une globalisation de l'horaire d'AP peut être mise en place (Cf. article 4 de l'arrêté précité).</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L'AP est-il disciplinaire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Oui et non.</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Oui car les heures d'AP peuvent être directement en lien avec une discipline dans laquelle l'élève a manifesté un besoin particulier : ainsi l'AP peut permettre d'améliorer le niveau des élèves dans les disciplines dispensées dans la formation (par exemple, la compréhension écrite et l'expression écrite en français).</w:t>
      </w:r>
      <w:r w:rsidRPr="006269C4">
        <w:rPr>
          <w:rFonts w:eastAsia="Times New Roman" w:cs="Arial"/>
          <w:sz w:val="22"/>
          <w:lang w:eastAsia="fr-FR"/>
        </w:rPr>
        <w:br/>
        <w:t>Oui encore dans le domaine de l'orientation s'il s'agit d'aider l'élève à préparer une nouvelle orientation en approfondissant un champ disciplinaire (en mathématiques, par exemple), ou en entraînant les élèves aux examens et aux concours ou encore en utilisant les passerelles.</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 xml:space="preserve">Oui et non quand les activités proposées, tout en ne se référant pas directement à une discipline, permettent l'acquisition de compétences transversales réutilisables dans une ou plusieurs disciplines : </w:t>
      </w:r>
      <w:r w:rsidRPr="006269C4">
        <w:rPr>
          <w:rFonts w:eastAsia="Times New Roman" w:cs="Arial"/>
          <w:sz w:val="22"/>
          <w:lang w:eastAsia="fr-FR"/>
        </w:rPr>
        <w:lastRenderedPageBreak/>
        <w:t>l'AP peut offrir une aide méthodologique, par exemple l'apprentissage de la prise de notes et l'entraînement à des recherches documentaires.</w:t>
      </w:r>
      <w:r w:rsidR="007A24AD">
        <w:rPr>
          <w:rFonts w:eastAsia="Times New Roman" w:cs="Arial"/>
          <w:sz w:val="22"/>
          <w:lang w:eastAsia="fr-FR"/>
        </w:rPr>
        <w:t xml:space="preserve"> </w:t>
      </w:r>
      <w:r w:rsidRPr="006269C4">
        <w:rPr>
          <w:rFonts w:eastAsia="Times New Roman" w:cs="Arial"/>
          <w:sz w:val="22"/>
          <w:lang w:eastAsia="fr-FR"/>
        </w:rPr>
        <w:t>Non, enfin, si l'AP vise plus particulièrement la construction du projet personnel d'orientation de l'élève, par exemple dans le cadre du parcours de découverte des métiers et des formations (PDMF).</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Peut-on utiliser des heures d'AP pour préparer un élève à une période en entreprise, une période à l'étranger, la formation au secourisme ...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Non, ce n'est pas son objectif.</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Qui assure l'accompagnement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Tous les membres de l'équipe pédagogique sont susceptibles d'y participer, y compris le documentaliste.</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D'autres intervenants peuvent-ils participer à cet accompagnement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Cela est possible, par exemple, dans le cadre du parcours de découverte des métiers et des formations (PDMF), l'intervention de professionnels peut être un apport intéressant. De même, le COP, le CPE et tout membre de l'équipe éducative sont susceptibles d'y participer.</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Comment valoriser les efforts fournis par les élèves dans ce dispositif d'accompagnement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La valorisation de l'AP viendra naturellement de son impact sur le déroulement de la formation suivie : amélioration des résultats des apprentissages, développement du désir d'apprendre, meilleure insertion dans la formation...</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Faut-il ajouter une rubrique supplémentaire au bulletin de notes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Non, l'AP est une pratique pédagogique qui apporte une réponse personnalisée à un ou des besoins, ce n'est pas une discipline particulière.</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Quel soutien pour les enseignants et les chefs d'établissement ?</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Au niveau de l'académie : il convient que l'appropriation de la démarche d'AP soit soutenue, notamment, par la mise en place d'actions spécifiques, telles que groupes de travail, formations PAF et d'initiatives locales, séminaires, mise en ligne des ressources sur les sites académiques (Cf. circulaire de rentrée 2010) ...</w:t>
      </w:r>
      <w:r w:rsidRPr="006269C4">
        <w:rPr>
          <w:rFonts w:eastAsia="Times New Roman" w:cs="Arial"/>
          <w:sz w:val="22"/>
          <w:lang w:eastAsia="fr-FR"/>
        </w:rPr>
        <w:br/>
        <w:t>Les corps d'inspection, éventuellement les personnels de la Mission Générale d'Insertion, ont un rôle à jouer concernant le sens général, la mutualisation et le conseil auprès des chefs d'établissement et des professeurs.</w:t>
      </w:r>
    </w:p>
    <w:p w:rsidR="00D17A59" w:rsidRPr="006269C4" w:rsidRDefault="00D17A59" w:rsidP="00D17A59">
      <w:pPr>
        <w:spacing w:before="120" w:line="240" w:lineRule="auto"/>
        <w:jc w:val="both"/>
        <w:outlineLvl w:val="1"/>
        <w:rPr>
          <w:rFonts w:eastAsia="Times New Roman" w:cs="Arial"/>
          <w:b/>
          <w:bCs/>
          <w:sz w:val="22"/>
          <w:lang w:eastAsia="fr-FR"/>
        </w:rPr>
      </w:pPr>
    </w:p>
    <w:p w:rsidR="00D17A59" w:rsidRPr="006269C4" w:rsidRDefault="00D17A59" w:rsidP="00D17A59">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Sur quelles ressources appuyer l'AP?</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Au niveau de chaque établissement, le recensement de toutes les pratiques constitue une première étape, un atout sur lequel bâtir d'autres développements.</w:t>
      </w:r>
    </w:p>
    <w:p w:rsidR="00D17A59" w:rsidRPr="006269C4"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Chaque équipe pédagogique, sous l'impulsion du chef d'établissement, va être amenée, en concertation avec les corps d'inspection, à utiliser d'une manière différente des ressources existantes (il sera sans doute opportun de visiter les ressources de la formation continue et de la MGI). Il s'agira également d'en concevoir d'autres puisque l'AP impose une démarche nouvelle.</w:t>
      </w:r>
    </w:p>
    <w:p w:rsidR="00D17A59" w:rsidRPr="00D17A59" w:rsidRDefault="00D17A59" w:rsidP="00D17A59">
      <w:pPr>
        <w:spacing w:before="120" w:line="240" w:lineRule="auto"/>
        <w:jc w:val="both"/>
        <w:rPr>
          <w:rFonts w:eastAsia="Times New Roman" w:cs="Arial"/>
          <w:sz w:val="22"/>
          <w:lang w:eastAsia="fr-FR"/>
        </w:rPr>
      </w:pPr>
      <w:r w:rsidRPr="006269C4">
        <w:rPr>
          <w:rFonts w:eastAsia="Times New Roman" w:cs="Arial"/>
          <w:sz w:val="22"/>
          <w:lang w:eastAsia="fr-FR"/>
        </w:rPr>
        <w:t xml:space="preserve">Au niveau de chaque académie, des ressources se constituent et sont accessibles notamment via internet. </w:t>
      </w:r>
      <w:r w:rsidRPr="006269C4">
        <w:rPr>
          <w:rFonts w:eastAsia="Times New Roman" w:cs="Arial"/>
          <w:sz w:val="22"/>
          <w:lang w:eastAsia="fr-FR"/>
        </w:rPr>
        <w:br/>
      </w:r>
      <w:r w:rsidRPr="006269C4">
        <w:rPr>
          <w:rFonts w:eastAsia="Times New Roman" w:cs="Arial"/>
          <w:sz w:val="22"/>
          <w:lang w:eastAsia="fr-FR"/>
        </w:rPr>
        <w:lastRenderedPageBreak/>
        <w:t xml:space="preserve">Au niveau national, le site </w:t>
      </w:r>
      <w:proofErr w:type="spellStart"/>
      <w:r w:rsidRPr="006269C4">
        <w:rPr>
          <w:rFonts w:eastAsia="Times New Roman" w:cs="Arial"/>
          <w:sz w:val="22"/>
          <w:lang w:eastAsia="fr-FR"/>
        </w:rPr>
        <w:t>Éduscol</w:t>
      </w:r>
      <w:proofErr w:type="spellEnd"/>
      <w:r w:rsidRPr="006269C4">
        <w:rPr>
          <w:rFonts w:eastAsia="Times New Roman" w:cs="Arial"/>
          <w:sz w:val="22"/>
          <w:lang w:eastAsia="fr-FR"/>
        </w:rPr>
        <w:t xml:space="preserve"> sera régulièrement enrichi de liens vers les publications académiques.</w:t>
      </w:r>
    </w:p>
    <w:sectPr w:rsidR="00D17A59" w:rsidRPr="00D17A59" w:rsidSect="0015517A">
      <w:headerReference w:type="default" r:id="rId9"/>
      <w:pgSz w:w="11906" w:h="16838" w:code="9"/>
      <w:pgMar w:top="851"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C7" w:rsidRDefault="00DA76C7" w:rsidP="0015517A">
      <w:pPr>
        <w:spacing w:line="240" w:lineRule="auto"/>
      </w:pPr>
      <w:r>
        <w:separator/>
      </w:r>
    </w:p>
  </w:endnote>
  <w:endnote w:type="continuationSeparator" w:id="0">
    <w:p w:rsidR="00DA76C7" w:rsidRDefault="00DA76C7" w:rsidP="0015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C7" w:rsidRDefault="00DA76C7" w:rsidP="0015517A">
      <w:pPr>
        <w:spacing w:line="240" w:lineRule="auto"/>
      </w:pPr>
      <w:r>
        <w:separator/>
      </w:r>
    </w:p>
  </w:footnote>
  <w:footnote w:type="continuationSeparator" w:id="0">
    <w:p w:rsidR="00DA76C7" w:rsidRDefault="00DA76C7" w:rsidP="00155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2F" w:rsidRDefault="00AD1C8A" w:rsidP="00271F2F">
    <w:pPr>
      <w:pStyle w:val="En-tte"/>
      <w:tabs>
        <w:tab w:val="clear" w:pos="4536"/>
        <w:tab w:val="clear" w:pos="9072"/>
      </w:tabs>
      <w:ind w:left="1134" w:right="1132"/>
      <w:jc w:val="center"/>
      <w:rPr>
        <w:rFonts w:cs="Arial"/>
        <w:b/>
        <w:bCs/>
        <w:color w:val="000000"/>
        <w:kern w:val="24"/>
        <w:sz w:val="22"/>
      </w:rPr>
    </w:pPr>
    <w:r w:rsidRPr="00AD1C8A">
      <w:rPr>
        <w:rFonts w:ascii="Arial Narrow" w:hAnsi="Arial Narrow" w:cs="Arial"/>
        <w:b/>
        <w:bCs/>
        <w:noProof/>
        <w:color w:val="000000"/>
        <w:kern w:val="24"/>
        <w:sz w:val="24"/>
        <w:szCs w:val="24"/>
        <w:lang w:eastAsia="fr-FR"/>
      </w:rPr>
      <w:drawing>
        <wp:anchor distT="0" distB="0" distL="114300" distR="114300" simplePos="0" relativeHeight="251661312" behindDoc="0" locked="0" layoutInCell="1" allowOverlap="1" wp14:anchorId="6B430036" wp14:editId="046C004C">
          <wp:simplePos x="0" y="0"/>
          <wp:positionH relativeFrom="column">
            <wp:posOffset>5910250</wp:posOffset>
          </wp:positionH>
          <wp:positionV relativeFrom="paragraph">
            <wp:posOffset>-138430</wp:posOffset>
          </wp:positionV>
          <wp:extent cx="775970" cy="808990"/>
          <wp:effectExtent l="0" t="0" r="5080" b="0"/>
          <wp:wrapNone/>
          <wp:docPr id="41"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F2F">
      <w:rPr>
        <w:rFonts w:ascii="Arial Narrow" w:hAnsi="Arial Narrow"/>
        <w:i/>
        <w:noProof/>
        <w:sz w:val="8"/>
        <w:u w:val="single" w:color="000000" w:themeColor="text1"/>
        <w:lang w:eastAsia="fr-FR"/>
      </w:rPr>
      <w:drawing>
        <wp:anchor distT="0" distB="0" distL="114300" distR="114300" simplePos="0" relativeHeight="251660288" behindDoc="0" locked="0" layoutInCell="1" allowOverlap="1" wp14:anchorId="3E540DA5" wp14:editId="399C48F6">
          <wp:simplePos x="0" y="0"/>
          <wp:positionH relativeFrom="column">
            <wp:posOffset>-150495</wp:posOffset>
          </wp:positionH>
          <wp:positionV relativeFrom="paragraph">
            <wp:posOffset>-62535</wp:posOffset>
          </wp:positionV>
          <wp:extent cx="665683" cy="761767"/>
          <wp:effectExtent l="0" t="0" r="1270" b="63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683" cy="76176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271F2F" w:rsidRPr="004339DC">
      <w:rPr>
        <w:rFonts w:ascii="Arial Narrow" w:hAnsi="Arial Narrow" w:cs="Arial"/>
        <w:b/>
        <w:bCs/>
        <w:color w:val="000000"/>
        <w:sz w:val="28"/>
        <w:szCs w:val="24"/>
        <w:u w:val="single"/>
      </w:rPr>
      <w:t>BAC PRO métiers de l’électricité et de ses environnements connectés</w:t>
    </w:r>
  </w:p>
  <w:p w:rsidR="00271F2F" w:rsidRPr="004339DC" w:rsidRDefault="00271F2F" w:rsidP="00271F2F">
    <w:pPr>
      <w:pStyle w:val="En-tte"/>
      <w:tabs>
        <w:tab w:val="clear" w:pos="4536"/>
        <w:tab w:val="clear" w:pos="9072"/>
      </w:tabs>
      <w:ind w:left="1134" w:right="1132"/>
      <w:jc w:val="center"/>
      <w:rPr>
        <w:rFonts w:ascii="Arial Narrow" w:hAnsi="Arial Narrow" w:cs="Arial"/>
        <w:b/>
        <w:bCs/>
        <w:color w:val="000000"/>
        <w:kern w:val="24"/>
        <w:sz w:val="10"/>
        <w:szCs w:val="24"/>
      </w:rPr>
    </w:pPr>
  </w:p>
  <w:p w:rsidR="00271F2F" w:rsidRDefault="00271F2F" w:rsidP="00271F2F">
    <w:pPr>
      <w:pStyle w:val="En-tte"/>
      <w:tabs>
        <w:tab w:val="clear" w:pos="4536"/>
        <w:tab w:val="clear" w:pos="9072"/>
      </w:tabs>
      <w:ind w:left="1134" w:right="1132"/>
      <w:jc w:val="center"/>
      <w:rPr>
        <w:rFonts w:ascii="Arial Narrow" w:hAnsi="Arial Narrow" w:cs="Arial"/>
        <w:b/>
        <w:bCs/>
        <w:color w:val="000000"/>
        <w:kern w:val="24"/>
        <w:sz w:val="28"/>
        <w:szCs w:val="24"/>
      </w:rPr>
    </w:pPr>
    <w:r w:rsidRPr="004339DC">
      <w:rPr>
        <w:rFonts w:ascii="Arial Narrow" w:hAnsi="Arial Narrow" w:cs="Arial"/>
        <w:b/>
        <w:bCs/>
        <w:color w:val="000000"/>
        <w:kern w:val="24"/>
        <w:sz w:val="24"/>
        <w:szCs w:val="24"/>
      </w:rPr>
      <w:t>Repère pour la formation</w:t>
    </w:r>
  </w:p>
  <w:p w:rsidR="00271F2F" w:rsidRPr="004339DC" w:rsidRDefault="00271F2F" w:rsidP="00271F2F">
    <w:pPr>
      <w:pStyle w:val="En-tte"/>
      <w:tabs>
        <w:tab w:val="clear" w:pos="4536"/>
        <w:tab w:val="clear" w:pos="9072"/>
      </w:tabs>
      <w:ind w:left="1134" w:right="1132"/>
      <w:jc w:val="center"/>
      <w:rPr>
        <w:rFonts w:ascii="Arial Narrow" w:hAnsi="Arial Narrow"/>
        <w:sz w:val="10"/>
        <w:szCs w:val="24"/>
      </w:rPr>
    </w:pPr>
  </w:p>
  <w:p w:rsidR="00271F2F" w:rsidRDefault="00271F2F" w:rsidP="00271F2F">
    <w:pPr>
      <w:pStyle w:val="En-tte"/>
      <w:tabs>
        <w:tab w:val="clear" w:pos="4536"/>
        <w:tab w:val="clear" w:pos="9072"/>
      </w:tabs>
      <w:ind w:left="1134" w:right="1132"/>
      <w:rPr>
        <w:rFonts w:ascii="Arial Narrow" w:hAnsi="Arial Narrow"/>
        <w:b/>
        <w:i/>
        <w:sz w:val="16"/>
      </w:rPr>
    </w:pPr>
    <w:r>
      <w:rPr>
        <w:rFonts w:ascii="Arial Narrow" w:hAnsi="Arial Narrow"/>
        <w:i/>
        <w:sz w:val="16"/>
      </w:rPr>
      <w:t xml:space="preserve">       Version du </w:t>
    </w:r>
    <w:r w:rsidR="005C5DBE">
      <w:rPr>
        <w:rFonts w:ascii="Arial Narrow" w:hAnsi="Arial Narrow"/>
        <w:i/>
        <w:sz w:val="16"/>
      </w:rPr>
      <w:t xml:space="preserve">28 </w:t>
    </w:r>
    <w:r>
      <w:rPr>
        <w:rFonts w:ascii="Arial Narrow" w:hAnsi="Arial Narrow"/>
        <w:i/>
        <w:sz w:val="16"/>
      </w:rPr>
      <w:t xml:space="preserve">avril 2016 </w:t>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sidRPr="004339DC">
      <w:rPr>
        <w:rFonts w:ascii="Arial Narrow" w:hAnsi="Arial Narrow"/>
        <w:i/>
        <w:sz w:val="16"/>
      </w:rPr>
      <w:t xml:space="preserve">Page </w:t>
    </w:r>
    <w:r w:rsidRPr="004339DC">
      <w:rPr>
        <w:rFonts w:ascii="Arial Narrow" w:hAnsi="Arial Narrow"/>
        <w:b/>
        <w:i/>
        <w:sz w:val="16"/>
      </w:rPr>
      <w:fldChar w:fldCharType="begin"/>
    </w:r>
    <w:r w:rsidRPr="004339DC">
      <w:rPr>
        <w:rFonts w:ascii="Arial Narrow" w:hAnsi="Arial Narrow"/>
        <w:b/>
        <w:i/>
        <w:sz w:val="16"/>
      </w:rPr>
      <w:instrText>PAGE  \* Arabic  \* MERGEFORMAT</w:instrText>
    </w:r>
    <w:r w:rsidRPr="004339DC">
      <w:rPr>
        <w:rFonts w:ascii="Arial Narrow" w:hAnsi="Arial Narrow"/>
        <w:b/>
        <w:i/>
        <w:sz w:val="16"/>
      </w:rPr>
      <w:fldChar w:fldCharType="separate"/>
    </w:r>
    <w:r w:rsidR="005C5DBE">
      <w:rPr>
        <w:rFonts w:ascii="Arial Narrow" w:hAnsi="Arial Narrow"/>
        <w:b/>
        <w:i/>
        <w:noProof/>
        <w:sz w:val="16"/>
      </w:rPr>
      <w:t>5</w:t>
    </w:r>
    <w:r w:rsidRPr="004339DC">
      <w:rPr>
        <w:rFonts w:ascii="Arial Narrow" w:hAnsi="Arial Narrow"/>
        <w:b/>
        <w:i/>
        <w:sz w:val="16"/>
      </w:rPr>
      <w:fldChar w:fldCharType="end"/>
    </w:r>
    <w:r w:rsidRPr="004339DC">
      <w:rPr>
        <w:rFonts w:ascii="Arial Narrow" w:hAnsi="Arial Narrow"/>
        <w:i/>
        <w:sz w:val="16"/>
      </w:rPr>
      <w:t>/</w:t>
    </w:r>
    <w:r w:rsidRPr="004339DC">
      <w:rPr>
        <w:rFonts w:ascii="Arial Narrow" w:hAnsi="Arial Narrow"/>
        <w:b/>
        <w:i/>
        <w:sz w:val="16"/>
      </w:rPr>
      <w:fldChar w:fldCharType="begin"/>
    </w:r>
    <w:r w:rsidRPr="004339DC">
      <w:rPr>
        <w:rFonts w:ascii="Arial Narrow" w:hAnsi="Arial Narrow"/>
        <w:b/>
        <w:i/>
        <w:sz w:val="16"/>
      </w:rPr>
      <w:instrText>NUMPAGES  \* Arabic  \* MERGEFORMAT</w:instrText>
    </w:r>
    <w:r w:rsidRPr="004339DC">
      <w:rPr>
        <w:rFonts w:ascii="Arial Narrow" w:hAnsi="Arial Narrow"/>
        <w:b/>
        <w:i/>
        <w:sz w:val="16"/>
      </w:rPr>
      <w:fldChar w:fldCharType="separate"/>
    </w:r>
    <w:r w:rsidR="005C5DBE">
      <w:rPr>
        <w:rFonts w:ascii="Arial Narrow" w:hAnsi="Arial Narrow"/>
        <w:b/>
        <w:i/>
        <w:noProof/>
        <w:sz w:val="16"/>
      </w:rPr>
      <w:t>5</w:t>
    </w:r>
    <w:r w:rsidRPr="004339DC">
      <w:rPr>
        <w:rFonts w:ascii="Arial Narrow" w:hAnsi="Arial Narrow"/>
        <w:b/>
        <w:i/>
        <w:sz w:val="16"/>
      </w:rPr>
      <w:fldChar w:fldCharType="end"/>
    </w:r>
  </w:p>
  <w:p w:rsidR="00271F2F" w:rsidRPr="00A30E7A" w:rsidRDefault="00271F2F" w:rsidP="00271F2F">
    <w:pPr>
      <w:pStyle w:val="En-tte"/>
      <w:pBdr>
        <w:bottom w:val="single" w:sz="18" w:space="1" w:color="33CC33"/>
      </w:pBdr>
      <w:tabs>
        <w:tab w:val="clear" w:pos="4536"/>
        <w:tab w:val="clear" w:pos="9072"/>
      </w:tabs>
      <w:ind w:left="-567" w:right="-569"/>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125"/>
    <w:multiLevelType w:val="hybridMultilevel"/>
    <w:tmpl w:val="7CF42E76"/>
    <w:lvl w:ilvl="0" w:tplc="A6024B38">
      <w:numFmt w:val="bullet"/>
      <w:lvlText w:val="•"/>
      <w:lvlJc w:val="left"/>
      <w:pPr>
        <w:ind w:left="927" w:hanging="360"/>
      </w:pPr>
      <w:rPr>
        <w:rFonts w:ascii="Arial" w:eastAsiaTheme="minorHAnsi"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
    <w:nsid w:val="0B14207F"/>
    <w:multiLevelType w:val="multilevel"/>
    <w:tmpl w:val="B240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1C2BF9"/>
    <w:multiLevelType w:val="multilevel"/>
    <w:tmpl w:val="6CDCA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F57A07"/>
    <w:multiLevelType w:val="multilevel"/>
    <w:tmpl w:val="44A84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453BDB"/>
    <w:multiLevelType w:val="hybridMultilevel"/>
    <w:tmpl w:val="EF3A3D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462076C"/>
    <w:multiLevelType w:val="hybridMultilevel"/>
    <w:tmpl w:val="D93417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C681AD1"/>
    <w:multiLevelType w:val="multilevel"/>
    <w:tmpl w:val="EA9E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80274B"/>
    <w:multiLevelType w:val="hybridMultilevel"/>
    <w:tmpl w:val="549EC5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B484566"/>
    <w:multiLevelType w:val="multilevel"/>
    <w:tmpl w:val="18084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CD9624A"/>
    <w:multiLevelType w:val="hybridMultilevel"/>
    <w:tmpl w:val="CAACB37C"/>
    <w:lvl w:ilvl="0" w:tplc="D1623926">
      <w:start w:val="1"/>
      <w:numFmt w:val="upperRoman"/>
      <w:lvlText w:val="%1."/>
      <w:lvlJc w:val="right"/>
      <w:pPr>
        <w:ind w:left="720" w:hanging="360"/>
      </w:pPr>
      <w:rPr>
        <w:rFonts w:hint="default"/>
        <w:b/>
        <w:i w:val="0"/>
        <w:sz w:val="22"/>
      </w:rPr>
    </w:lvl>
    <w:lvl w:ilvl="1" w:tplc="66E6F586">
      <w:start w:val="1"/>
      <w:numFmt w:val="upp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C12FAD"/>
    <w:multiLevelType w:val="hybridMultilevel"/>
    <w:tmpl w:val="78CA5F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4A33571"/>
    <w:multiLevelType w:val="hybridMultilevel"/>
    <w:tmpl w:val="D3D2D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EA6ABE"/>
    <w:multiLevelType w:val="multilevel"/>
    <w:tmpl w:val="B3A0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1427D59"/>
    <w:multiLevelType w:val="multilevel"/>
    <w:tmpl w:val="0382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1EA0FD9"/>
    <w:multiLevelType w:val="hybridMultilevel"/>
    <w:tmpl w:val="B6A439A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63644F62"/>
    <w:multiLevelType w:val="hybridMultilevel"/>
    <w:tmpl w:val="31FE2438"/>
    <w:lvl w:ilvl="0" w:tplc="587C2512">
      <w:numFmt w:val="bullet"/>
      <w:lvlText w:val="-"/>
      <w:lvlJc w:val="left"/>
      <w:pPr>
        <w:ind w:left="1354" w:hanging="360"/>
      </w:pPr>
      <w:rPr>
        <w:rFonts w:ascii="Arial" w:eastAsia="Arial" w:hAnsi="Arial" w:cs="Aria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16">
    <w:nsid w:val="744D789B"/>
    <w:multiLevelType w:val="hybridMultilevel"/>
    <w:tmpl w:val="CFDEF88C"/>
    <w:lvl w:ilvl="0" w:tplc="CF22C7AC">
      <w:start w:val="1"/>
      <w:numFmt w:val="bullet"/>
      <w:pStyle w:val="Paragraphedeliste"/>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7D5F7FE8"/>
    <w:multiLevelType w:val="hybridMultilevel"/>
    <w:tmpl w:val="BF8E2ADA"/>
    <w:lvl w:ilvl="0" w:tplc="49989F2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14"/>
  </w:num>
  <w:num w:numId="5">
    <w:abstractNumId w:val="17"/>
  </w:num>
  <w:num w:numId="6">
    <w:abstractNumId w:val="0"/>
  </w:num>
  <w:num w:numId="7">
    <w:abstractNumId w:val="0"/>
  </w:num>
  <w:num w:numId="8">
    <w:abstractNumId w:val="7"/>
  </w:num>
  <w:num w:numId="9">
    <w:abstractNumId w:val="5"/>
  </w:num>
  <w:num w:numId="10">
    <w:abstractNumId w:val="10"/>
  </w:num>
  <w:num w:numId="11">
    <w:abstractNumId w:val="11"/>
  </w:num>
  <w:num w:numId="12">
    <w:abstractNumId w:val="4"/>
  </w:num>
  <w:num w:numId="13">
    <w:abstractNumId w:val="3"/>
  </w:num>
  <w:num w:numId="14">
    <w:abstractNumId w:val="8"/>
  </w:num>
  <w:num w:numId="15">
    <w:abstractNumId w:val="2"/>
  </w:num>
  <w:num w:numId="16">
    <w:abstractNumId w:val="6"/>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9"/>
    <w:rsid w:val="000C6322"/>
    <w:rsid w:val="000D53C6"/>
    <w:rsid w:val="00152ACD"/>
    <w:rsid w:val="0015517A"/>
    <w:rsid w:val="001852C8"/>
    <w:rsid w:val="00196D8B"/>
    <w:rsid w:val="001D0FC7"/>
    <w:rsid w:val="00215A06"/>
    <w:rsid w:val="00247DB2"/>
    <w:rsid w:val="00263B78"/>
    <w:rsid w:val="00271F2F"/>
    <w:rsid w:val="002C2609"/>
    <w:rsid w:val="00335122"/>
    <w:rsid w:val="00343AE8"/>
    <w:rsid w:val="003F7198"/>
    <w:rsid w:val="004339DC"/>
    <w:rsid w:val="004A1770"/>
    <w:rsid w:val="004A35C1"/>
    <w:rsid w:val="004C434D"/>
    <w:rsid w:val="004E110F"/>
    <w:rsid w:val="004E5411"/>
    <w:rsid w:val="00517D8D"/>
    <w:rsid w:val="005427A6"/>
    <w:rsid w:val="005921D6"/>
    <w:rsid w:val="005C5DBE"/>
    <w:rsid w:val="0062043C"/>
    <w:rsid w:val="006269C4"/>
    <w:rsid w:val="00696E30"/>
    <w:rsid w:val="006D6AE3"/>
    <w:rsid w:val="00705557"/>
    <w:rsid w:val="00746D8A"/>
    <w:rsid w:val="007A24AD"/>
    <w:rsid w:val="007A2B92"/>
    <w:rsid w:val="007B27D7"/>
    <w:rsid w:val="008238F6"/>
    <w:rsid w:val="008E5E00"/>
    <w:rsid w:val="00975FE7"/>
    <w:rsid w:val="00A30E7A"/>
    <w:rsid w:val="00A810B9"/>
    <w:rsid w:val="00AD1387"/>
    <w:rsid w:val="00AD1C8A"/>
    <w:rsid w:val="00B42AB9"/>
    <w:rsid w:val="00B55C5F"/>
    <w:rsid w:val="00B72443"/>
    <w:rsid w:val="00BA37DF"/>
    <w:rsid w:val="00C331F0"/>
    <w:rsid w:val="00C37BE6"/>
    <w:rsid w:val="00D1296E"/>
    <w:rsid w:val="00D17A59"/>
    <w:rsid w:val="00D36E71"/>
    <w:rsid w:val="00D61179"/>
    <w:rsid w:val="00D93B79"/>
    <w:rsid w:val="00DA76C7"/>
    <w:rsid w:val="00DB7728"/>
    <w:rsid w:val="00DE6A23"/>
    <w:rsid w:val="00E0086F"/>
    <w:rsid w:val="00E12B70"/>
    <w:rsid w:val="00E15A80"/>
    <w:rsid w:val="00E365DC"/>
    <w:rsid w:val="00EE2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paragraph" w:styleId="Titre2">
    <w:name w:val="heading 2"/>
    <w:basedOn w:val="Normal"/>
    <w:link w:val="Titre2Car"/>
    <w:uiPriority w:val="9"/>
    <w:semiHidden/>
    <w:unhideWhenUsed/>
    <w:qFormat/>
    <w:rsid w:val="006269C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paragraph" w:customStyle="1" w:styleId="Tableau">
    <w:name w:val="Tableau"/>
    <w:basedOn w:val="Normal"/>
    <w:link w:val="TableauCar"/>
    <w:qFormat/>
    <w:rsid w:val="003F7198"/>
    <w:pPr>
      <w:spacing w:line="240" w:lineRule="auto"/>
      <w:jc w:val="center"/>
    </w:pPr>
    <w:rPr>
      <w:rFonts w:ascii="Verdana" w:eastAsia="Times New Roman" w:hAnsi="Verdana"/>
      <w:b/>
      <w:bCs/>
      <w:szCs w:val="24"/>
      <w:lang w:eastAsia="fr-FR"/>
    </w:rPr>
  </w:style>
  <w:style w:type="character" w:customStyle="1" w:styleId="TableauCar">
    <w:name w:val="Tableau Car"/>
    <w:link w:val="Tableau"/>
    <w:rsid w:val="003F7198"/>
    <w:rPr>
      <w:rFonts w:ascii="Verdana" w:eastAsia="Times New Roman" w:hAnsi="Verdana" w:cs="Times New Roman"/>
      <w:b/>
      <w:bCs/>
      <w:sz w:val="20"/>
      <w:szCs w:val="24"/>
      <w:lang w:eastAsia="fr-FR"/>
    </w:rPr>
  </w:style>
  <w:style w:type="paragraph" w:customStyle="1" w:styleId="TITRETP">
    <w:name w:val="TITRE TP"/>
    <w:next w:val="Normal"/>
    <w:autoRedefine/>
    <w:uiPriority w:val="1"/>
    <w:qFormat/>
    <w:rsid w:val="008238F6"/>
    <w:pPr>
      <w:spacing w:before="120" w:after="0" w:line="240" w:lineRule="auto"/>
      <w:ind w:left="425" w:hanging="425"/>
      <w:jc w:val="both"/>
    </w:pPr>
    <w:rPr>
      <w:rFonts w:ascii="Arial" w:eastAsia="Times New Roman" w:hAnsi="Arial" w:cs="Times New Roman"/>
      <w:spacing w:val="5"/>
      <w:kern w:val="28"/>
    </w:rPr>
  </w:style>
  <w:style w:type="paragraph" w:customStyle="1" w:styleId="Paragraphecourant">
    <w:name w:val="Paragraphe courant"/>
    <w:basedOn w:val="Normal"/>
    <w:rsid w:val="008238F6"/>
    <w:pPr>
      <w:autoSpaceDE w:val="0"/>
      <w:autoSpaceDN w:val="0"/>
      <w:spacing w:line="240" w:lineRule="auto"/>
    </w:pPr>
    <w:rPr>
      <w:rFonts w:ascii="Times New Roman" w:eastAsia="Times New Roman" w:hAnsi="Times New Roman"/>
      <w:szCs w:val="20"/>
      <w:lang w:eastAsia="fr-FR"/>
    </w:rPr>
  </w:style>
  <w:style w:type="paragraph" w:customStyle="1" w:styleId="Default">
    <w:name w:val="Default"/>
    <w:uiPriority w:val="99"/>
    <w:rsid w:val="008238F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Titre2Car">
    <w:name w:val="Titre 2 Car"/>
    <w:basedOn w:val="Policepardfaut"/>
    <w:link w:val="Titre2"/>
    <w:uiPriority w:val="9"/>
    <w:semiHidden/>
    <w:rsid w:val="006269C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26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paragraph" w:styleId="Titre2">
    <w:name w:val="heading 2"/>
    <w:basedOn w:val="Normal"/>
    <w:link w:val="Titre2Car"/>
    <w:uiPriority w:val="9"/>
    <w:semiHidden/>
    <w:unhideWhenUsed/>
    <w:qFormat/>
    <w:rsid w:val="006269C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paragraph" w:customStyle="1" w:styleId="Tableau">
    <w:name w:val="Tableau"/>
    <w:basedOn w:val="Normal"/>
    <w:link w:val="TableauCar"/>
    <w:qFormat/>
    <w:rsid w:val="003F7198"/>
    <w:pPr>
      <w:spacing w:line="240" w:lineRule="auto"/>
      <w:jc w:val="center"/>
    </w:pPr>
    <w:rPr>
      <w:rFonts w:ascii="Verdana" w:eastAsia="Times New Roman" w:hAnsi="Verdana"/>
      <w:b/>
      <w:bCs/>
      <w:szCs w:val="24"/>
      <w:lang w:eastAsia="fr-FR"/>
    </w:rPr>
  </w:style>
  <w:style w:type="character" w:customStyle="1" w:styleId="TableauCar">
    <w:name w:val="Tableau Car"/>
    <w:link w:val="Tableau"/>
    <w:rsid w:val="003F7198"/>
    <w:rPr>
      <w:rFonts w:ascii="Verdana" w:eastAsia="Times New Roman" w:hAnsi="Verdana" w:cs="Times New Roman"/>
      <w:b/>
      <w:bCs/>
      <w:sz w:val="20"/>
      <w:szCs w:val="24"/>
      <w:lang w:eastAsia="fr-FR"/>
    </w:rPr>
  </w:style>
  <w:style w:type="paragraph" w:customStyle="1" w:styleId="TITRETP">
    <w:name w:val="TITRE TP"/>
    <w:next w:val="Normal"/>
    <w:autoRedefine/>
    <w:uiPriority w:val="1"/>
    <w:qFormat/>
    <w:rsid w:val="008238F6"/>
    <w:pPr>
      <w:spacing w:before="120" w:after="0" w:line="240" w:lineRule="auto"/>
      <w:ind w:left="425" w:hanging="425"/>
      <w:jc w:val="both"/>
    </w:pPr>
    <w:rPr>
      <w:rFonts w:ascii="Arial" w:eastAsia="Times New Roman" w:hAnsi="Arial" w:cs="Times New Roman"/>
      <w:spacing w:val="5"/>
      <w:kern w:val="28"/>
    </w:rPr>
  </w:style>
  <w:style w:type="paragraph" w:customStyle="1" w:styleId="Paragraphecourant">
    <w:name w:val="Paragraphe courant"/>
    <w:basedOn w:val="Normal"/>
    <w:rsid w:val="008238F6"/>
    <w:pPr>
      <w:autoSpaceDE w:val="0"/>
      <w:autoSpaceDN w:val="0"/>
      <w:spacing w:line="240" w:lineRule="auto"/>
    </w:pPr>
    <w:rPr>
      <w:rFonts w:ascii="Times New Roman" w:eastAsia="Times New Roman" w:hAnsi="Times New Roman"/>
      <w:szCs w:val="20"/>
      <w:lang w:eastAsia="fr-FR"/>
    </w:rPr>
  </w:style>
  <w:style w:type="paragraph" w:customStyle="1" w:styleId="Default">
    <w:name w:val="Default"/>
    <w:uiPriority w:val="99"/>
    <w:rsid w:val="008238F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Titre2Car">
    <w:name w:val="Titre 2 Car"/>
    <w:basedOn w:val="Policepardfaut"/>
    <w:link w:val="Titre2"/>
    <w:uiPriority w:val="9"/>
    <w:semiHidden/>
    <w:rsid w:val="006269C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2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19969">
      <w:bodyDiv w:val="1"/>
      <w:marLeft w:val="0"/>
      <w:marRight w:val="0"/>
      <w:marTop w:val="0"/>
      <w:marBottom w:val="0"/>
      <w:divBdr>
        <w:top w:val="none" w:sz="0" w:space="0" w:color="auto"/>
        <w:left w:val="none" w:sz="0" w:space="0" w:color="auto"/>
        <w:bottom w:val="none" w:sz="0" w:space="0" w:color="auto"/>
        <w:right w:val="none" w:sz="0" w:space="0" w:color="auto"/>
      </w:divBdr>
    </w:div>
    <w:div w:id="849101566">
      <w:bodyDiv w:val="1"/>
      <w:marLeft w:val="0"/>
      <w:marRight w:val="0"/>
      <w:marTop w:val="0"/>
      <w:marBottom w:val="0"/>
      <w:divBdr>
        <w:top w:val="none" w:sz="0" w:space="0" w:color="auto"/>
        <w:left w:val="none" w:sz="0" w:space="0" w:color="auto"/>
        <w:bottom w:val="none" w:sz="0" w:space="0" w:color="auto"/>
        <w:right w:val="none" w:sz="0" w:space="0" w:color="auto"/>
      </w:divBdr>
    </w:div>
    <w:div w:id="1176723412">
      <w:bodyDiv w:val="1"/>
      <w:marLeft w:val="0"/>
      <w:marRight w:val="0"/>
      <w:marTop w:val="0"/>
      <w:marBottom w:val="0"/>
      <w:divBdr>
        <w:top w:val="none" w:sz="0" w:space="0" w:color="auto"/>
        <w:left w:val="none" w:sz="0" w:space="0" w:color="auto"/>
        <w:bottom w:val="none" w:sz="0" w:space="0" w:color="auto"/>
        <w:right w:val="none" w:sz="0" w:space="0" w:color="auto"/>
      </w:divBdr>
    </w:div>
    <w:div w:id="1191725966">
      <w:bodyDiv w:val="1"/>
      <w:marLeft w:val="0"/>
      <w:marRight w:val="0"/>
      <w:marTop w:val="0"/>
      <w:marBottom w:val="0"/>
      <w:divBdr>
        <w:top w:val="none" w:sz="0" w:space="0" w:color="auto"/>
        <w:left w:val="none" w:sz="0" w:space="0" w:color="auto"/>
        <w:bottom w:val="none" w:sz="0" w:space="0" w:color="auto"/>
        <w:right w:val="none" w:sz="0" w:space="0" w:color="auto"/>
      </w:divBdr>
    </w:div>
    <w:div w:id="14265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18E2-EAD2-4CDC-8F02-F3DCD1D2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1733</Words>
  <Characters>9533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POJOLAT</dc:creator>
  <cp:lastModifiedBy>Claude POJOLAT</cp:lastModifiedBy>
  <cp:revision>6</cp:revision>
  <dcterms:created xsi:type="dcterms:W3CDTF">2016-04-27T07:28:00Z</dcterms:created>
  <dcterms:modified xsi:type="dcterms:W3CDTF">2016-04-28T18:53:00Z</dcterms:modified>
</cp:coreProperties>
</file>