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79" w:rsidRPr="00D003CB" w:rsidRDefault="00A810B9" w:rsidP="004E5411">
      <w:pPr>
        <w:spacing w:before="120" w:line="240" w:lineRule="auto"/>
        <w:jc w:val="center"/>
        <w:rPr>
          <w:rFonts w:cs="Calibri"/>
          <w:sz w:val="28"/>
          <w:u w:val="single"/>
          <w:lang w:val="en-US" w:eastAsia="fr-FR"/>
        </w:rPr>
      </w:pPr>
      <w:r w:rsidRPr="00D003CB">
        <w:rPr>
          <w:rFonts w:cs="Arial"/>
          <w:b/>
          <w:bCs/>
          <w:iCs/>
          <w:sz w:val="28"/>
          <w:highlight w:val="green"/>
          <w:u w:val="single"/>
          <w:lang w:val="en-US" w:eastAsia="fr-FR"/>
        </w:rPr>
        <w:t xml:space="preserve">ÉLEMENTS </w:t>
      </w:r>
      <w:r w:rsidR="002C2609" w:rsidRPr="00D003CB">
        <w:rPr>
          <w:rFonts w:cs="Arial"/>
          <w:b/>
          <w:bCs/>
          <w:iCs/>
          <w:sz w:val="28"/>
          <w:highlight w:val="green"/>
          <w:u w:val="single"/>
          <w:lang w:val="en-US" w:eastAsia="fr-FR"/>
        </w:rPr>
        <w:t xml:space="preserve">COMMUNS BAC PRO MELEC ET BAC PRO SN </w:t>
      </w:r>
    </w:p>
    <w:p w:rsidR="004E5411" w:rsidRPr="00D003CB" w:rsidRDefault="004E5411" w:rsidP="004E5411">
      <w:pPr>
        <w:pStyle w:val="Texte"/>
        <w:spacing w:before="120"/>
        <w:ind w:firstLine="0"/>
        <w:contextualSpacing/>
        <w:jc w:val="both"/>
        <w:rPr>
          <w:sz w:val="22"/>
          <w:szCs w:val="20"/>
          <w:lang w:val="en-US"/>
        </w:rPr>
      </w:pPr>
    </w:p>
    <w:p w:rsidR="00D93B79" w:rsidRPr="00E12B70" w:rsidRDefault="00D93B79" w:rsidP="004E5411">
      <w:pPr>
        <w:pStyle w:val="Texte"/>
        <w:spacing w:before="120"/>
        <w:ind w:firstLine="0"/>
        <w:contextualSpacing/>
        <w:jc w:val="both"/>
        <w:rPr>
          <w:sz w:val="22"/>
          <w:szCs w:val="20"/>
        </w:rPr>
      </w:pPr>
      <w:r w:rsidRPr="00E12B70">
        <w:rPr>
          <w:sz w:val="22"/>
          <w:szCs w:val="20"/>
        </w:rPr>
        <w:t>Les évolutions techniques rendent poreuses les frontières des métiers du génie électrique. Les courants forts et les courants faibles sont de plus en plus fréquemment présents dans toutes les installations. Ils concernent tant les titulaires du bac pro SN que du bac pro MELEC. Des activités complémentaires sont, dans le quotidien des chantiers, de plus en plus évidentes et requièrent la(es) compétence(s) des deux techniciens (MELEC et SN). La diversité et le large spectre des métiers du génie électrique démontrent l’existence de deux baccalauréats professionnels dont certaines activités sont communes et/ou complémentaires. En effet, selon la taille ou l’activité de l’entreprise, la polyvalence du technicien est importante, parfois même exigée pour certains chantiers. Aussi la formation qui conduit à ces diplômes doit assurément tenir compte de cette situation et proposer des activités pédagogiques communes et/ou complémentaires. La co-activité sur des espaces de formation partagés sera une réalité, si possible, dans les établissements proposant les deux formations (bac pro SN et MELEC).</w:t>
      </w:r>
    </w:p>
    <w:p w:rsidR="004E5411" w:rsidRPr="00E12B70" w:rsidRDefault="004E5411" w:rsidP="004E5411">
      <w:pPr>
        <w:pStyle w:val="Texte"/>
        <w:spacing w:before="120"/>
        <w:ind w:firstLine="0"/>
        <w:contextualSpacing/>
        <w:jc w:val="both"/>
        <w:rPr>
          <w:rFonts w:cs="Calibri"/>
          <w:sz w:val="22"/>
          <w:szCs w:val="20"/>
        </w:rPr>
      </w:pPr>
    </w:p>
    <w:p w:rsidR="00D93B79" w:rsidRPr="00E12B70" w:rsidRDefault="00D93B79" w:rsidP="004E5411">
      <w:pPr>
        <w:pStyle w:val="Texte"/>
        <w:spacing w:before="120"/>
        <w:ind w:firstLine="0"/>
        <w:contextualSpacing/>
        <w:jc w:val="both"/>
        <w:rPr>
          <w:sz w:val="22"/>
          <w:szCs w:val="20"/>
        </w:rPr>
      </w:pPr>
      <w:r w:rsidRPr="00B047BA">
        <w:rPr>
          <w:bCs/>
          <w:sz w:val="22"/>
          <w:szCs w:val="20"/>
        </w:rPr>
        <w:t>La maîtrise « des fondamentaux » par les jeunes techniciens répond à une très forte demande des professionnels. Pour préparer à un diplôme professionnel, la formation bac pro MELEC et bac pro SN adoptera impérativement une entrée par les activités pratiques au travers de contextes et de problématiques professionnels authentiques et non par les connaissances et/ou les savoirs.</w:t>
      </w:r>
      <w:r w:rsidRPr="00B047BA">
        <w:rPr>
          <w:sz w:val="22"/>
          <w:szCs w:val="20"/>
        </w:rPr>
        <w:t xml:space="preserve"> L’insertion professionnelle et la poursuite d’étude des jeunes sont favorisées par une</w:t>
      </w:r>
      <w:r w:rsidRPr="00E12B70">
        <w:rPr>
          <w:sz w:val="22"/>
          <w:szCs w:val="20"/>
        </w:rPr>
        <w:t xml:space="preserve"> approche pratique mais également scientifique associée à la construction des compétences. </w:t>
      </w:r>
    </w:p>
    <w:p w:rsidR="004E5411" w:rsidRPr="00E12B70" w:rsidRDefault="004E5411" w:rsidP="004E5411">
      <w:pPr>
        <w:pStyle w:val="Texte"/>
        <w:spacing w:before="120"/>
        <w:ind w:firstLine="0"/>
        <w:contextualSpacing/>
        <w:jc w:val="both"/>
        <w:rPr>
          <w:rFonts w:cs="Calibri"/>
          <w:sz w:val="22"/>
          <w:szCs w:val="20"/>
        </w:rPr>
      </w:pPr>
    </w:p>
    <w:p w:rsidR="00D93B79" w:rsidRPr="00E12B70" w:rsidRDefault="00D93B79" w:rsidP="004E5411">
      <w:pPr>
        <w:pStyle w:val="Texte"/>
        <w:spacing w:before="120"/>
        <w:ind w:firstLine="0"/>
        <w:contextualSpacing/>
        <w:jc w:val="both"/>
        <w:rPr>
          <w:sz w:val="22"/>
          <w:szCs w:val="20"/>
        </w:rPr>
      </w:pPr>
      <w:r w:rsidRPr="00E12B70">
        <w:rPr>
          <w:sz w:val="22"/>
          <w:szCs w:val="20"/>
        </w:rPr>
        <w:t xml:space="preserve">Le baccalauréat SN propose trois options (SSIHT, ARED, RISC). La formation « à l’option » se déroulera sur les classes de première et terminale. La classe de seconde permettra de découvrir les trois options au travers d’un tronc commun et d’un bloc de quatre compétences (C4.2, C4.3, C6.2, C8.1) du référentiel du bac </w:t>
      </w:r>
      <w:r w:rsidR="00681A8A">
        <w:rPr>
          <w:sz w:val="22"/>
          <w:szCs w:val="20"/>
        </w:rPr>
        <w:t>p</w:t>
      </w:r>
      <w:r w:rsidRPr="00E12B70">
        <w:rPr>
          <w:sz w:val="22"/>
          <w:szCs w:val="20"/>
        </w:rPr>
        <w:t>ro SN correspondant aux compétences (C2, C3, C4) décrites dans le référentiel du BEP SN.</w:t>
      </w:r>
    </w:p>
    <w:p w:rsidR="004E5411" w:rsidRPr="00E12B70" w:rsidRDefault="004E5411" w:rsidP="004E5411">
      <w:pPr>
        <w:pStyle w:val="Texte"/>
        <w:spacing w:before="120"/>
        <w:ind w:firstLine="0"/>
        <w:contextualSpacing/>
        <w:jc w:val="both"/>
        <w:rPr>
          <w:sz w:val="22"/>
          <w:szCs w:val="20"/>
        </w:rPr>
      </w:pPr>
    </w:p>
    <w:p w:rsidR="00D93B79" w:rsidRPr="00E12B70" w:rsidRDefault="00D93B79" w:rsidP="004E5411">
      <w:pPr>
        <w:widowControl w:val="0"/>
        <w:autoSpaceDE w:val="0"/>
        <w:autoSpaceDN w:val="0"/>
        <w:adjustRightInd w:val="0"/>
        <w:spacing w:before="120" w:line="240" w:lineRule="auto"/>
        <w:jc w:val="both"/>
        <w:rPr>
          <w:rFonts w:cs="Arial"/>
          <w:sz w:val="22"/>
          <w:szCs w:val="20"/>
          <w:lang w:eastAsia="fr-FR"/>
        </w:rPr>
      </w:pPr>
      <w:r w:rsidRPr="00E12B70">
        <w:rPr>
          <w:rFonts w:cs="Arial"/>
          <w:sz w:val="22"/>
          <w:szCs w:val="20"/>
          <w:lang w:eastAsia="fr-FR"/>
        </w:rPr>
        <w:t xml:space="preserve">Le </w:t>
      </w:r>
      <w:r w:rsidR="00681A8A">
        <w:rPr>
          <w:rFonts w:cs="Arial"/>
          <w:sz w:val="22"/>
          <w:szCs w:val="20"/>
          <w:lang w:eastAsia="fr-FR"/>
        </w:rPr>
        <w:t>bac pro</w:t>
      </w:r>
      <w:r w:rsidRPr="00E12B70">
        <w:rPr>
          <w:rFonts w:cs="Arial"/>
          <w:sz w:val="22"/>
          <w:szCs w:val="20"/>
          <w:lang w:eastAsia="fr-FR"/>
        </w:rPr>
        <w:t xml:space="preserve"> SN</w:t>
      </w:r>
      <w:r w:rsidR="00E1404D">
        <w:rPr>
          <w:rFonts w:cs="Arial"/>
          <w:sz w:val="22"/>
          <w:szCs w:val="20"/>
          <w:lang w:eastAsia="fr-FR"/>
        </w:rPr>
        <w:t>,</w:t>
      </w:r>
      <w:r w:rsidRPr="00E12B70">
        <w:rPr>
          <w:rFonts w:cs="Arial"/>
          <w:sz w:val="22"/>
          <w:szCs w:val="20"/>
          <w:lang w:eastAsia="fr-FR"/>
        </w:rPr>
        <w:t xml:space="preserve"> avec ses trois options, développe des activités dans les secteurs suivants :</w:t>
      </w:r>
    </w:p>
    <w:p w:rsidR="00D93B79" w:rsidRPr="00E12B70" w:rsidRDefault="00D93B79" w:rsidP="004E5411">
      <w:pPr>
        <w:widowControl w:val="0"/>
        <w:autoSpaceDE w:val="0"/>
        <w:autoSpaceDN w:val="0"/>
        <w:adjustRightInd w:val="0"/>
        <w:spacing w:before="120" w:line="240" w:lineRule="auto"/>
        <w:jc w:val="both"/>
        <w:rPr>
          <w:rFonts w:cs="Calibri"/>
          <w:sz w:val="22"/>
          <w:szCs w:val="20"/>
          <w:lang w:eastAsia="fr-FR"/>
        </w:rPr>
      </w:pPr>
      <w:r w:rsidRPr="00E12B70">
        <w:rPr>
          <w:rFonts w:cs="Arial"/>
          <w:sz w:val="22"/>
          <w:szCs w:val="20"/>
          <w:lang w:eastAsia="fr-FR"/>
        </w:rPr>
        <w:t>            - les infrastructures : les réseaux intelligents (abris bus, éclairage public, etc.)          </w:t>
      </w:r>
    </w:p>
    <w:p w:rsidR="00D93B79" w:rsidRPr="00E12B70" w:rsidRDefault="00D93B79" w:rsidP="004E5411">
      <w:pPr>
        <w:widowControl w:val="0"/>
        <w:autoSpaceDE w:val="0"/>
        <w:autoSpaceDN w:val="0"/>
        <w:adjustRightInd w:val="0"/>
        <w:spacing w:before="120" w:line="240" w:lineRule="auto"/>
        <w:jc w:val="both"/>
        <w:rPr>
          <w:rFonts w:cs="Arial"/>
          <w:sz w:val="22"/>
          <w:szCs w:val="20"/>
          <w:lang w:eastAsia="fr-FR"/>
        </w:rPr>
      </w:pPr>
      <w:r w:rsidRPr="00E12B70">
        <w:rPr>
          <w:rFonts w:cs="Arial"/>
          <w:sz w:val="22"/>
          <w:szCs w:val="20"/>
          <w:lang w:eastAsia="fr-FR"/>
        </w:rPr>
        <w:t xml:space="preserve">            - l’habitat et les bâtiments résidentiels (électrodomestique, audiovisuel multimédia, domotique) </w:t>
      </w:r>
    </w:p>
    <w:p w:rsidR="00D93B79" w:rsidRPr="00E12B70" w:rsidRDefault="00D93B79" w:rsidP="004E5411">
      <w:pPr>
        <w:pStyle w:val="Paragraphedeliste"/>
        <w:widowControl w:val="0"/>
        <w:numPr>
          <w:ilvl w:val="0"/>
          <w:numId w:val="3"/>
        </w:numPr>
        <w:autoSpaceDE w:val="0"/>
        <w:autoSpaceDN w:val="0"/>
        <w:adjustRightInd w:val="0"/>
        <w:spacing w:before="120" w:line="240" w:lineRule="auto"/>
        <w:ind w:left="851" w:hanging="143"/>
        <w:jc w:val="both"/>
        <w:rPr>
          <w:rFonts w:cs="Calibri"/>
          <w:sz w:val="22"/>
          <w:szCs w:val="20"/>
          <w:lang w:eastAsia="fr-FR"/>
        </w:rPr>
      </w:pPr>
      <w:r w:rsidRPr="00E12B70">
        <w:rPr>
          <w:rFonts w:cs="Arial"/>
          <w:sz w:val="22"/>
          <w:szCs w:val="20"/>
          <w:lang w:eastAsia="fr-FR"/>
        </w:rPr>
        <w:t xml:space="preserve">les bâtiments tertiaires et industriels (télécommunications, </w:t>
      </w:r>
      <w:proofErr w:type="spellStart"/>
      <w:r w:rsidRPr="00E12B70">
        <w:rPr>
          <w:rFonts w:cs="Arial"/>
          <w:sz w:val="22"/>
          <w:szCs w:val="20"/>
          <w:lang w:eastAsia="fr-FR"/>
        </w:rPr>
        <w:t>Immotique</w:t>
      </w:r>
      <w:proofErr w:type="spellEnd"/>
      <w:r w:rsidRPr="00E12B70">
        <w:rPr>
          <w:rFonts w:cs="Arial"/>
          <w:sz w:val="22"/>
          <w:szCs w:val="20"/>
          <w:lang w:eastAsia="fr-FR"/>
        </w:rPr>
        <w:t xml:space="preserve">, réseaux locaux industriels, etc.)            </w:t>
      </w:r>
    </w:p>
    <w:p w:rsidR="00D93B79" w:rsidRPr="00E12B70" w:rsidRDefault="00D93B79" w:rsidP="004E5411">
      <w:pPr>
        <w:widowControl w:val="0"/>
        <w:autoSpaceDE w:val="0"/>
        <w:autoSpaceDN w:val="0"/>
        <w:adjustRightInd w:val="0"/>
        <w:spacing w:before="120" w:line="240" w:lineRule="auto"/>
        <w:jc w:val="both"/>
        <w:rPr>
          <w:rFonts w:cs="Arial"/>
          <w:sz w:val="22"/>
          <w:szCs w:val="20"/>
          <w:lang w:eastAsia="fr-FR"/>
        </w:rPr>
      </w:pPr>
      <w:r w:rsidRPr="00E12B70">
        <w:rPr>
          <w:rFonts w:cs="Arial"/>
          <w:sz w:val="22"/>
          <w:szCs w:val="20"/>
          <w:lang w:eastAsia="fr-FR"/>
        </w:rPr>
        <w:t>            - les systèmes autonomes et embarqués.</w:t>
      </w:r>
    </w:p>
    <w:p w:rsidR="00D93B79" w:rsidRPr="00E12B70" w:rsidRDefault="00D93B79" w:rsidP="004E5411">
      <w:pPr>
        <w:widowControl w:val="0"/>
        <w:autoSpaceDE w:val="0"/>
        <w:autoSpaceDN w:val="0"/>
        <w:adjustRightInd w:val="0"/>
        <w:spacing w:before="120" w:line="240" w:lineRule="auto"/>
        <w:jc w:val="both"/>
        <w:rPr>
          <w:rFonts w:cs="Calibri"/>
          <w:sz w:val="22"/>
          <w:szCs w:val="20"/>
          <w:lang w:eastAsia="fr-FR"/>
        </w:rPr>
      </w:pPr>
    </w:p>
    <w:p w:rsidR="00D93B79" w:rsidRPr="00E12B70" w:rsidRDefault="00D93B79" w:rsidP="004E5411">
      <w:pPr>
        <w:widowControl w:val="0"/>
        <w:autoSpaceDE w:val="0"/>
        <w:autoSpaceDN w:val="0"/>
        <w:adjustRightInd w:val="0"/>
        <w:spacing w:before="120" w:line="240" w:lineRule="auto"/>
        <w:jc w:val="both"/>
        <w:rPr>
          <w:rFonts w:cs="Calibri"/>
          <w:sz w:val="22"/>
          <w:szCs w:val="20"/>
          <w:lang w:eastAsia="fr-FR"/>
        </w:rPr>
      </w:pPr>
      <w:r w:rsidRPr="00E12B70">
        <w:rPr>
          <w:rFonts w:cs="Arial"/>
          <w:sz w:val="22"/>
          <w:szCs w:val="20"/>
          <w:lang w:eastAsia="fr-FR"/>
        </w:rPr>
        <w:t xml:space="preserve">Le </w:t>
      </w:r>
      <w:r w:rsidR="00681A8A">
        <w:rPr>
          <w:rFonts w:cs="Arial"/>
          <w:sz w:val="22"/>
          <w:szCs w:val="20"/>
          <w:lang w:eastAsia="fr-FR"/>
        </w:rPr>
        <w:t>bac pro</w:t>
      </w:r>
      <w:r w:rsidRPr="00E12B70">
        <w:rPr>
          <w:rFonts w:cs="Arial"/>
          <w:sz w:val="22"/>
          <w:szCs w:val="20"/>
          <w:lang w:eastAsia="fr-FR"/>
        </w:rPr>
        <w:t xml:space="preserve"> MELEC, sans option, développe des activités de six secteurs différents :</w:t>
      </w:r>
    </w:p>
    <w:p w:rsidR="00D93B79" w:rsidRPr="00E12B70" w:rsidRDefault="00D93B79" w:rsidP="004E5411">
      <w:pPr>
        <w:widowControl w:val="0"/>
        <w:autoSpaceDE w:val="0"/>
        <w:autoSpaceDN w:val="0"/>
        <w:adjustRightInd w:val="0"/>
        <w:spacing w:before="120" w:line="240" w:lineRule="auto"/>
        <w:jc w:val="both"/>
        <w:rPr>
          <w:rFonts w:cs="Calibri"/>
          <w:sz w:val="22"/>
          <w:szCs w:val="20"/>
          <w:lang w:eastAsia="fr-FR"/>
        </w:rPr>
      </w:pPr>
      <w:r w:rsidRPr="00E12B70">
        <w:rPr>
          <w:rFonts w:cs="Arial"/>
          <w:sz w:val="22"/>
          <w:szCs w:val="20"/>
          <w:lang w:eastAsia="fr-FR"/>
        </w:rPr>
        <w:t>            - Les réseaux de production</w:t>
      </w:r>
    </w:p>
    <w:p w:rsidR="00D93B79" w:rsidRPr="00E12B70" w:rsidRDefault="00D93B79" w:rsidP="004E5411">
      <w:pPr>
        <w:widowControl w:val="0"/>
        <w:autoSpaceDE w:val="0"/>
        <w:autoSpaceDN w:val="0"/>
        <w:adjustRightInd w:val="0"/>
        <w:spacing w:before="120" w:line="240" w:lineRule="auto"/>
        <w:jc w:val="both"/>
        <w:rPr>
          <w:rFonts w:cs="Calibri"/>
          <w:sz w:val="22"/>
          <w:szCs w:val="20"/>
          <w:lang w:eastAsia="fr-FR"/>
        </w:rPr>
      </w:pPr>
      <w:r w:rsidRPr="00E12B70">
        <w:rPr>
          <w:rFonts w:cs="Arial"/>
          <w:sz w:val="22"/>
          <w:szCs w:val="20"/>
          <w:lang w:eastAsia="fr-FR"/>
        </w:rPr>
        <w:t>            - les infrastructures</w:t>
      </w:r>
    </w:p>
    <w:p w:rsidR="00D93B79" w:rsidRPr="00E12B70" w:rsidRDefault="00D93B79" w:rsidP="004E5411">
      <w:pPr>
        <w:widowControl w:val="0"/>
        <w:autoSpaceDE w:val="0"/>
        <w:autoSpaceDN w:val="0"/>
        <w:adjustRightInd w:val="0"/>
        <w:spacing w:before="120" w:line="240" w:lineRule="auto"/>
        <w:jc w:val="both"/>
        <w:rPr>
          <w:rFonts w:cs="Calibri"/>
          <w:sz w:val="22"/>
          <w:szCs w:val="20"/>
          <w:lang w:eastAsia="fr-FR"/>
        </w:rPr>
      </w:pPr>
      <w:r w:rsidRPr="00E12B70">
        <w:rPr>
          <w:rFonts w:cs="Arial"/>
          <w:sz w:val="22"/>
          <w:szCs w:val="20"/>
          <w:lang w:eastAsia="fr-FR"/>
        </w:rPr>
        <w:t>            - Les quartiers         </w:t>
      </w:r>
    </w:p>
    <w:p w:rsidR="00D93B79" w:rsidRPr="00E12B70" w:rsidRDefault="00D93B79" w:rsidP="004E5411">
      <w:pPr>
        <w:widowControl w:val="0"/>
        <w:autoSpaceDE w:val="0"/>
        <w:autoSpaceDN w:val="0"/>
        <w:adjustRightInd w:val="0"/>
        <w:spacing w:before="120" w:line="240" w:lineRule="auto"/>
        <w:jc w:val="both"/>
        <w:rPr>
          <w:rFonts w:cs="Calibri"/>
          <w:sz w:val="22"/>
          <w:szCs w:val="20"/>
          <w:lang w:eastAsia="fr-FR"/>
        </w:rPr>
      </w:pPr>
      <w:r w:rsidRPr="00E12B70">
        <w:rPr>
          <w:rFonts w:cs="Arial"/>
          <w:sz w:val="22"/>
          <w:szCs w:val="20"/>
          <w:lang w:eastAsia="fr-FR"/>
        </w:rPr>
        <w:t>            - Les bâtiments (résidentiels, tertiaires, industriels)</w:t>
      </w:r>
    </w:p>
    <w:p w:rsidR="00D93B79" w:rsidRPr="00E12B70" w:rsidRDefault="00D93B79" w:rsidP="004E5411">
      <w:pPr>
        <w:widowControl w:val="0"/>
        <w:autoSpaceDE w:val="0"/>
        <w:autoSpaceDN w:val="0"/>
        <w:adjustRightInd w:val="0"/>
        <w:spacing w:before="120" w:line="240" w:lineRule="auto"/>
        <w:jc w:val="both"/>
        <w:rPr>
          <w:rFonts w:cs="Calibri"/>
          <w:sz w:val="22"/>
          <w:szCs w:val="20"/>
          <w:lang w:eastAsia="fr-FR"/>
        </w:rPr>
      </w:pPr>
      <w:r w:rsidRPr="00E12B70">
        <w:rPr>
          <w:rFonts w:cs="Arial"/>
          <w:sz w:val="22"/>
          <w:szCs w:val="20"/>
          <w:lang w:eastAsia="fr-FR"/>
        </w:rPr>
        <w:t>            - L’industrie</w:t>
      </w:r>
    </w:p>
    <w:p w:rsidR="00D93B79" w:rsidRPr="00E12B70" w:rsidRDefault="00D93B79" w:rsidP="004E5411">
      <w:pPr>
        <w:widowControl w:val="0"/>
        <w:autoSpaceDE w:val="0"/>
        <w:autoSpaceDN w:val="0"/>
        <w:adjustRightInd w:val="0"/>
        <w:spacing w:before="120" w:line="240" w:lineRule="auto"/>
        <w:jc w:val="both"/>
        <w:rPr>
          <w:rFonts w:cs="Calibri"/>
          <w:sz w:val="22"/>
          <w:szCs w:val="20"/>
          <w:lang w:eastAsia="fr-FR"/>
        </w:rPr>
      </w:pPr>
      <w:r w:rsidRPr="00E12B70">
        <w:rPr>
          <w:rFonts w:cs="Arial"/>
          <w:sz w:val="22"/>
          <w:szCs w:val="20"/>
          <w:lang w:eastAsia="fr-FR"/>
        </w:rPr>
        <w:t>            - Les systèmes énergétiques autonomes et embarqués.</w:t>
      </w:r>
    </w:p>
    <w:p w:rsidR="004E5411" w:rsidRPr="00E12B70" w:rsidRDefault="004E5411" w:rsidP="004E5411">
      <w:pPr>
        <w:widowControl w:val="0"/>
        <w:autoSpaceDE w:val="0"/>
        <w:autoSpaceDN w:val="0"/>
        <w:adjustRightInd w:val="0"/>
        <w:spacing w:before="120" w:line="240" w:lineRule="auto"/>
        <w:jc w:val="both"/>
        <w:rPr>
          <w:rFonts w:cs="Calibri"/>
          <w:sz w:val="22"/>
          <w:szCs w:val="20"/>
          <w:lang w:eastAsia="fr-FR"/>
        </w:rPr>
      </w:pPr>
    </w:p>
    <w:p w:rsidR="00D93B79" w:rsidRPr="00E12B70" w:rsidRDefault="00D93B79" w:rsidP="004E5411">
      <w:pPr>
        <w:pStyle w:val="Texte"/>
        <w:spacing w:before="120"/>
        <w:ind w:firstLine="0"/>
        <w:contextualSpacing/>
        <w:jc w:val="both"/>
        <w:rPr>
          <w:rFonts w:cs="Calibri"/>
          <w:sz w:val="22"/>
          <w:szCs w:val="20"/>
        </w:rPr>
      </w:pPr>
      <w:r w:rsidRPr="00E12B70">
        <w:rPr>
          <w:sz w:val="22"/>
          <w:szCs w:val="20"/>
        </w:rPr>
        <w:t>Les formations conduisant à ces baccalauréats, quand elles existent dans le même établissement, doivent si possible partager  le plateau technique et proposer des activités pédagogiques et des scénarii communs. Dans ces conditions, il est nécessaire de :</w:t>
      </w:r>
    </w:p>
    <w:p w:rsidR="00D93B79" w:rsidRPr="00E12B70" w:rsidRDefault="00D93B79" w:rsidP="004E5411">
      <w:pPr>
        <w:widowControl w:val="0"/>
        <w:numPr>
          <w:ilvl w:val="0"/>
          <w:numId w:val="3"/>
        </w:numPr>
        <w:autoSpaceDE w:val="0"/>
        <w:autoSpaceDN w:val="0"/>
        <w:adjustRightInd w:val="0"/>
        <w:spacing w:before="120" w:line="240" w:lineRule="auto"/>
        <w:ind w:left="851" w:hanging="143"/>
        <w:jc w:val="both"/>
        <w:rPr>
          <w:rFonts w:cs="Calibri"/>
          <w:sz w:val="22"/>
          <w:szCs w:val="20"/>
          <w:lang w:eastAsia="fr-FR"/>
        </w:rPr>
      </w:pPr>
      <w:r w:rsidRPr="00E12B70">
        <w:rPr>
          <w:rFonts w:cs="Arial"/>
          <w:sz w:val="22"/>
          <w:szCs w:val="20"/>
          <w:lang w:eastAsia="fr-FR"/>
        </w:rPr>
        <w:t>développer des activités pédagogiques mettant en œuvre des contextes et des problématiques professionnelles,</w:t>
      </w:r>
    </w:p>
    <w:p w:rsidR="00D93B79" w:rsidRPr="00E12B70" w:rsidRDefault="00D93B79" w:rsidP="004E5411">
      <w:pPr>
        <w:widowControl w:val="0"/>
        <w:numPr>
          <w:ilvl w:val="0"/>
          <w:numId w:val="3"/>
        </w:numPr>
        <w:autoSpaceDE w:val="0"/>
        <w:autoSpaceDN w:val="0"/>
        <w:adjustRightInd w:val="0"/>
        <w:spacing w:before="120" w:line="240" w:lineRule="auto"/>
        <w:ind w:left="851" w:hanging="143"/>
        <w:jc w:val="both"/>
        <w:rPr>
          <w:rFonts w:cs="Calibri"/>
          <w:sz w:val="22"/>
          <w:szCs w:val="20"/>
          <w:lang w:eastAsia="fr-FR"/>
        </w:rPr>
      </w:pPr>
      <w:r w:rsidRPr="00E12B70">
        <w:rPr>
          <w:rFonts w:cs="Arial"/>
          <w:sz w:val="22"/>
          <w:szCs w:val="20"/>
          <w:lang w:eastAsia="fr-FR"/>
        </w:rPr>
        <w:lastRenderedPageBreak/>
        <w:t>présenter aux élèves de seconde, de manière précise, les différentes activités des métiers du génie électrique. Cette présentation sera facilitatrice de passerelle en fin de seconde,</w:t>
      </w:r>
    </w:p>
    <w:p w:rsidR="00D93B79" w:rsidRPr="00E12B70" w:rsidRDefault="00D93B79" w:rsidP="004E5411">
      <w:pPr>
        <w:widowControl w:val="0"/>
        <w:numPr>
          <w:ilvl w:val="0"/>
          <w:numId w:val="3"/>
        </w:numPr>
        <w:autoSpaceDE w:val="0"/>
        <w:autoSpaceDN w:val="0"/>
        <w:adjustRightInd w:val="0"/>
        <w:spacing w:before="120" w:line="240" w:lineRule="auto"/>
        <w:ind w:left="851" w:hanging="143"/>
        <w:jc w:val="both"/>
        <w:rPr>
          <w:rFonts w:cs="Calibri"/>
          <w:sz w:val="22"/>
          <w:szCs w:val="20"/>
          <w:lang w:eastAsia="fr-FR"/>
        </w:rPr>
      </w:pPr>
      <w:r w:rsidRPr="00E12B70">
        <w:rPr>
          <w:rFonts w:cs="Arial"/>
          <w:sz w:val="22"/>
          <w:szCs w:val="20"/>
          <w:lang w:eastAsia="fr-FR"/>
        </w:rPr>
        <w:t>développer la co-activité pour les élèves de SN et de MELEC, notamment dans le cadre de la mise en œuvre de chantiers (voir plus loin). Pour cela les équipes pédagogiques doivent préparer des scénarii communs, utiliser de manière efficiente et complémentaire les compétences de chacun et les disponibilités des équipements des plateaux techniques.</w:t>
      </w:r>
    </w:p>
    <w:p w:rsidR="00D93B79" w:rsidRPr="00E12B70" w:rsidRDefault="00D93B79" w:rsidP="004E5411">
      <w:pPr>
        <w:widowControl w:val="0"/>
        <w:autoSpaceDE w:val="0"/>
        <w:autoSpaceDN w:val="0"/>
        <w:adjustRightInd w:val="0"/>
        <w:spacing w:before="120" w:line="240" w:lineRule="auto"/>
        <w:jc w:val="both"/>
        <w:rPr>
          <w:rFonts w:cs="Arial"/>
          <w:sz w:val="22"/>
          <w:szCs w:val="20"/>
          <w:lang w:eastAsia="fr-FR"/>
        </w:rPr>
      </w:pPr>
    </w:p>
    <w:p w:rsidR="00D93B79" w:rsidRPr="00E12B70" w:rsidRDefault="00D93B79" w:rsidP="004E5411">
      <w:pPr>
        <w:widowControl w:val="0"/>
        <w:tabs>
          <w:tab w:val="left" w:pos="720"/>
        </w:tabs>
        <w:autoSpaceDE w:val="0"/>
        <w:autoSpaceDN w:val="0"/>
        <w:adjustRightInd w:val="0"/>
        <w:spacing w:before="120" w:line="240" w:lineRule="auto"/>
        <w:jc w:val="both"/>
        <w:rPr>
          <w:rFonts w:cs="Calibri"/>
          <w:sz w:val="22"/>
          <w:szCs w:val="20"/>
          <w:lang w:eastAsia="fr-FR"/>
        </w:rPr>
      </w:pPr>
      <w:r w:rsidRPr="00E12B70">
        <w:rPr>
          <w:rFonts w:cs="Calibri"/>
          <w:sz w:val="22"/>
          <w:szCs w:val="20"/>
          <w:lang w:eastAsia="fr-FR"/>
        </w:rPr>
        <w:t xml:space="preserve">Ce chantier peut être inscrit dans une progression annuelle, il se conduit de façon « perlé ou massé ». </w:t>
      </w:r>
    </w:p>
    <w:p w:rsidR="00D93B79" w:rsidRPr="00E12B70" w:rsidRDefault="00D93B79" w:rsidP="004E5411">
      <w:pPr>
        <w:widowControl w:val="0"/>
        <w:tabs>
          <w:tab w:val="left" w:pos="720"/>
        </w:tabs>
        <w:autoSpaceDE w:val="0"/>
        <w:autoSpaceDN w:val="0"/>
        <w:adjustRightInd w:val="0"/>
        <w:spacing w:before="120" w:line="240" w:lineRule="auto"/>
        <w:jc w:val="both"/>
        <w:rPr>
          <w:rFonts w:cs="Calibri"/>
          <w:sz w:val="22"/>
          <w:szCs w:val="20"/>
          <w:lang w:eastAsia="fr-FR"/>
        </w:rPr>
      </w:pPr>
      <w:r w:rsidRPr="00E12B70">
        <w:rPr>
          <w:rFonts w:cs="Calibri"/>
          <w:sz w:val="22"/>
          <w:szCs w:val="20"/>
          <w:lang w:eastAsia="fr-FR"/>
        </w:rPr>
        <w:t>Tout ou partie des élèves des sections SN et MELEC participent à ce chantier pour le réaliser en tout ou partie. Cette approche donne lieu à toutes latitudes aux équipes disciplinaires pour organiser le chantier avec toutes les possibilités d’adaptabilité.  Ce chantier est conduit sous forme de projet.</w:t>
      </w:r>
    </w:p>
    <w:p w:rsidR="00DB7728" w:rsidRPr="00E12B70" w:rsidRDefault="00DB7728" w:rsidP="004E5411">
      <w:pPr>
        <w:spacing w:before="120" w:line="240" w:lineRule="auto"/>
        <w:jc w:val="both"/>
        <w:rPr>
          <w:sz w:val="22"/>
        </w:rPr>
      </w:pPr>
      <w:bookmarkStart w:id="0" w:name="_GoBack"/>
      <w:bookmarkEnd w:id="0"/>
    </w:p>
    <w:p w:rsidR="00A810B9" w:rsidRDefault="00005217" w:rsidP="004E5411">
      <w:pPr>
        <w:spacing w:before="120" w:line="240" w:lineRule="auto"/>
        <w:jc w:val="both"/>
        <w:rPr>
          <w:sz w:val="22"/>
        </w:rPr>
      </w:pPr>
      <w:hyperlink r:id="rId9" w:history="1">
        <w:r w:rsidR="00C331F0" w:rsidRPr="007A19A7">
          <w:rPr>
            <w:rStyle w:val="Lienhypertexte"/>
            <w:sz w:val="22"/>
          </w:rPr>
          <w:t>Exemple de sc</w:t>
        </w:r>
        <w:r w:rsidR="00B047BA">
          <w:rPr>
            <w:rStyle w:val="Lienhypertexte"/>
            <w:sz w:val="22"/>
          </w:rPr>
          <w:t>é</w:t>
        </w:r>
        <w:r w:rsidR="00C331F0" w:rsidRPr="007A19A7">
          <w:rPr>
            <w:rStyle w:val="Lienhypertexte"/>
            <w:sz w:val="22"/>
          </w:rPr>
          <w:t>nari</w:t>
        </w:r>
        <w:r w:rsidR="00D5594F" w:rsidRPr="007A19A7">
          <w:rPr>
            <w:rStyle w:val="Lienhypertexte"/>
            <w:sz w:val="22"/>
          </w:rPr>
          <w:t>o</w:t>
        </w:r>
        <w:r w:rsidR="00C331F0" w:rsidRPr="007A19A7">
          <w:rPr>
            <w:rStyle w:val="Lienhypertexte"/>
            <w:sz w:val="22"/>
          </w:rPr>
          <w:t xml:space="preserve"> co</w:t>
        </w:r>
        <w:r w:rsidR="00C331F0" w:rsidRPr="007A19A7">
          <w:rPr>
            <w:rStyle w:val="Lienhypertexte"/>
            <w:sz w:val="22"/>
          </w:rPr>
          <w:t>mmun.</w:t>
        </w:r>
      </w:hyperlink>
      <w:r w:rsidR="00C331F0" w:rsidRPr="00E12B70">
        <w:rPr>
          <w:sz w:val="22"/>
        </w:rPr>
        <w:t xml:space="preserve"> </w:t>
      </w:r>
    </w:p>
    <w:p w:rsidR="00BF47E9" w:rsidRPr="00E12B70" w:rsidRDefault="00BF47E9" w:rsidP="004E5411">
      <w:pPr>
        <w:spacing w:before="120" w:line="240" w:lineRule="auto"/>
        <w:jc w:val="both"/>
        <w:rPr>
          <w:sz w:val="22"/>
        </w:rPr>
      </w:pPr>
    </w:p>
    <w:sectPr w:rsidR="00BF47E9" w:rsidRPr="00E12B70" w:rsidSect="0015517A">
      <w:headerReference w:type="default" r:id="rId10"/>
      <w:pgSz w:w="11906" w:h="16838" w:code="9"/>
      <w:pgMar w:top="851" w:right="851" w:bottom="851"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217" w:rsidRDefault="00005217" w:rsidP="0015517A">
      <w:pPr>
        <w:spacing w:line="240" w:lineRule="auto"/>
      </w:pPr>
      <w:r>
        <w:separator/>
      </w:r>
    </w:p>
  </w:endnote>
  <w:endnote w:type="continuationSeparator" w:id="0">
    <w:p w:rsidR="00005217" w:rsidRDefault="00005217" w:rsidP="00155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217" w:rsidRDefault="00005217" w:rsidP="0015517A">
      <w:pPr>
        <w:spacing w:line="240" w:lineRule="auto"/>
      </w:pPr>
      <w:r>
        <w:separator/>
      </w:r>
    </w:p>
  </w:footnote>
  <w:footnote w:type="continuationSeparator" w:id="0">
    <w:p w:rsidR="00005217" w:rsidRDefault="00005217" w:rsidP="00155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06" w:rsidRDefault="003942F9" w:rsidP="008B5D06">
    <w:pPr>
      <w:pStyle w:val="En-tte"/>
      <w:tabs>
        <w:tab w:val="left" w:pos="708"/>
      </w:tabs>
      <w:ind w:left="1134" w:right="1132"/>
      <w:jc w:val="center"/>
      <w:rPr>
        <w:rFonts w:cs="Arial"/>
        <w:b/>
        <w:bCs/>
        <w:color w:val="000000"/>
        <w:kern w:val="24"/>
        <w:sz w:val="22"/>
      </w:rPr>
    </w:pPr>
    <w:r w:rsidRPr="003942F9">
      <w:rPr>
        <w:rFonts w:ascii="Arial Narrow" w:hAnsi="Arial Narrow" w:cs="Arial"/>
        <w:b/>
        <w:bCs/>
        <w:noProof/>
        <w:color w:val="000000"/>
        <w:kern w:val="24"/>
        <w:sz w:val="24"/>
        <w:szCs w:val="24"/>
        <w:lang w:eastAsia="fr-FR"/>
      </w:rPr>
      <w:drawing>
        <wp:anchor distT="0" distB="0" distL="114300" distR="114300" simplePos="0" relativeHeight="251658240" behindDoc="0" locked="0" layoutInCell="1" allowOverlap="1" wp14:anchorId="686E9197" wp14:editId="74D43C39">
          <wp:simplePos x="0" y="0"/>
          <wp:positionH relativeFrom="column">
            <wp:posOffset>5918200</wp:posOffset>
          </wp:positionH>
          <wp:positionV relativeFrom="paragraph">
            <wp:posOffset>-113665</wp:posOffset>
          </wp:positionV>
          <wp:extent cx="775970" cy="808990"/>
          <wp:effectExtent l="0" t="0" r="5080" b="0"/>
          <wp:wrapNone/>
          <wp:docPr id="41" name="Image 40"/>
          <wp:cNvGraphicFramePr/>
          <a:graphic xmlns:a="http://schemas.openxmlformats.org/drawingml/2006/main">
            <a:graphicData uri="http://schemas.openxmlformats.org/drawingml/2006/picture">
              <pic:pic xmlns:pic="http://schemas.openxmlformats.org/drawingml/2006/picture">
                <pic:nvPicPr>
                  <pic:cNvPr id="41" name="Image 40"/>
                  <pic:cNvPicPr/>
                </pic:nvPicPr>
                <pic:blipFill rotWithShape="1">
                  <a:blip r:embed="rId1" cstate="print">
                    <a:extLst>
                      <a:ext uri="{28A0092B-C50C-407E-A947-70E740481C1C}">
                        <a14:useLocalDpi xmlns:a14="http://schemas.microsoft.com/office/drawing/2010/main" val="0"/>
                      </a:ext>
                    </a:extLst>
                  </a:blip>
                  <a:srcRect l="23205" t="17863" r="16022" b="15292"/>
                  <a:stretch/>
                </pic:blipFill>
                <pic:spPr bwMode="auto">
                  <a:xfrm>
                    <a:off x="0" y="0"/>
                    <a:ext cx="775970" cy="808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5D06">
      <w:rPr>
        <w:noProof/>
        <w:lang w:eastAsia="fr-FR"/>
      </w:rPr>
      <w:drawing>
        <wp:anchor distT="0" distB="0" distL="114300" distR="114300" simplePos="0" relativeHeight="251657216" behindDoc="0" locked="0" layoutInCell="1" allowOverlap="1" wp14:anchorId="0D1745E7" wp14:editId="50E177AC">
          <wp:simplePos x="0" y="0"/>
          <wp:positionH relativeFrom="column">
            <wp:posOffset>-150495</wp:posOffset>
          </wp:positionH>
          <wp:positionV relativeFrom="paragraph">
            <wp:posOffset>-62230</wp:posOffset>
          </wp:positionV>
          <wp:extent cx="665480" cy="762000"/>
          <wp:effectExtent l="0" t="0" r="127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480" cy="762000"/>
                  </a:xfrm>
                  <a:prstGeom prst="rect">
                    <a:avLst/>
                  </a:prstGeom>
                  <a:noFill/>
                </pic:spPr>
              </pic:pic>
            </a:graphicData>
          </a:graphic>
          <wp14:sizeRelH relativeFrom="margin">
            <wp14:pctWidth>0</wp14:pctWidth>
          </wp14:sizeRelH>
          <wp14:sizeRelV relativeFrom="margin">
            <wp14:pctHeight>0</wp14:pctHeight>
          </wp14:sizeRelV>
        </wp:anchor>
      </w:drawing>
    </w:r>
    <w:r w:rsidR="008B5D06">
      <w:rPr>
        <w:rFonts w:ascii="Arial Narrow" w:hAnsi="Arial Narrow" w:cs="Arial"/>
        <w:b/>
        <w:bCs/>
        <w:color w:val="000000"/>
        <w:sz w:val="28"/>
        <w:szCs w:val="24"/>
        <w:u w:val="single"/>
      </w:rPr>
      <w:t>BAC PRO métiers de l’électricité et de ses environnements connectés</w:t>
    </w:r>
  </w:p>
  <w:p w:rsidR="008B5D06" w:rsidRDefault="008B5D06" w:rsidP="008B5D06">
    <w:pPr>
      <w:pStyle w:val="En-tte"/>
      <w:tabs>
        <w:tab w:val="left" w:pos="708"/>
      </w:tabs>
      <w:ind w:left="1134" w:right="1132"/>
      <w:jc w:val="center"/>
      <w:rPr>
        <w:rFonts w:ascii="Arial Narrow" w:hAnsi="Arial Narrow" w:cs="Arial"/>
        <w:b/>
        <w:bCs/>
        <w:color w:val="000000"/>
        <w:kern w:val="24"/>
        <w:sz w:val="10"/>
        <w:szCs w:val="24"/>
      </w:rPr>
    </w:pPr>
  </w:p>
  <w:p w:rsidR="008B5D06" w:rsidRDefault="008B5D06" w:rsidP="008B5D06">
    <w:pPr>
      <w:pStyle w:val="En-tte"/>
      <w:tabs>
        <w:tab w:val="left" w:pos="708"/>
      </w:tabs>
      <w:ind w:left="1134" w:right="1132"/>
      <w:jc w:val="center"/>
      <w:rPr>
        <w:rFonts w:ascii="Arial Narrow" w:hAnsi="Arial Narrow" w:cs="Arial"/>
        <w:b/>
        <w:bCs/>
        <w:color w:val="000000"/>
        <w:kern w:val="24"/>
        <w:sz w:val="28"/>
        <w:szCs w:val="24"/>
      </w:rPr>
    </w:pPr>
    <w:r>
      <w:rPr>
        <w:rFonts w:ascii="Arial Narrow" w:hAnsi="Arial Narrow" w:cs="Arial"/>
        <w:b/>
        <w:bCs/>
        <w:color w:val="000000"/>
        <w:kern w:val="24"/>
        <w:sz w:val="24"/>
        <w:szCs w:val="24"/>
      </w:rPr>
      <w:t>Repère pour la formation</w:t>
    </w:r>
  </w:p>
  <w:p w:rsidR="008B5D06" w:rsidRDefault="008B5D06" w:rsidP="008B5D06">
    <w:pPr>
      <w:pStyle w:val="En-tte"/>
      <w:tabs>
        <w:tab w:val="left" w:pos="708"/>
      </w:tabs>
      <w:ind w:left="1134" w:right="1132"/>
      <w:jc w:val="center"/>
      <w:rPr>
        <w:rFonts w:ascii="Arial Narrow" w:hAnsi="Arial Narrow"/>
        <w:sz w:val="10"/>
        <w:szCs w:val="24"/>
      </w:rPr>
    </w:pPr>
  </w:p>
  <w:p w:rsidR="008B5D06" w:rsidRDefault="007427B1" w:rsidP="008B5D06">
    <w:pPr>
      <w:pStyle w:val="En-tte"/>
      <w:tabs>
        <w:tab w:val="clear" w:pos="4536"/>
        <w:tab w:val="clear" w:pos="9072"/>
        <w:tab w:val="left" w:pos="708"/>
        <w:tab w:val="right" w:pos="8789"/>
      </w:tabs>
      <w:ind w:left="1134" w:right="1132"/>
      <w:rPr>
        <w:rFonts w:ascii="Arial Narrow" w:hAnsi="Arial Narrow"/>
        <w:b/>
        <w:i/>
        <w:sz w:val="16"/>
      </w:rPr>
    </w:pPr>
    <w:r>
      <w:rPr>
        <w:rFonts w:ascii="Arial Narrow" w:hAnsi="Arial Narrow"/>
        <w:i/>
        <w:sz w:val="16"/>
      </w:rPr>
      <w:t xml:space="preserve">       Version du 28</w:t>
    </w:r>
    <w:r w:rsidR="008B5D06">
      <w:rPr>
        <w:rFonts w:ascii="Arial Narrow" w:hAnsi="Arial Narrow"/>
        <w:i/>
        <w:sz w:val="16"/>
      </w:rPr>
      <w:t xml:space="preserve"> avril 2016 </w:t>
    </w:r>
    <w:r w:rsidR="008B5D06">
      <w:rPr>
        <w:rFonts w:ascii="Arial Narrow" w:hAnsi="Arial Narrow"/>
        <w:i/>
        <w:sz w:val="16"/>
      </w:rPr>
      <w:tab/>
      <w:t xml:space="preserve">Page </w:t>
    </w:r>
    <w:r w:rsidR="008B5D06">
      <w:rPr>
        <w:rFonts w:ascii="Arial Narrow" w:hAnsi="Arial Narrow"/>
        <w:b/>
        <w:i/>
        <w:sz w:val="16"/>
      </w:rPr>
      <w:fldChar w:fldCharType="begin"/>
    </w:r>
    <w:r w:rsidR="008B5D06">
      <w:rPr>
        <w:rFonts w:ascii="Arial Narrow" w:hAnsi="Arial Narrow"/>
        <w:b/>
        <w:i/>
        <w:sz w:val="16"/>
      </w:rPr>
      <w:instrText>PAGE  \* Arabic  \* MERGEFORMAT</w:instrText>
    </w:r>
    <w:r w:rsidR="008B5D06">
      <w:rPr>
        <w:rFonts w:ascii="Arial Narrow" w:hAnsi="Arial Narrow"/>
        <w:b/>
        <w:i/>
        <w:sz w:val="16"/>
      </w:rPr>
      <w:fldChar w:fldCharType="separate"/>
    </w:r>
    <w:r w:rsidR="00517C03">
      <w:rPr>
        <w:rFonts w:ascii="Arial Narrow" w:hAnsi="Arial Narrow"/>
        <w:b/>
        <w:i/>
        <w:noProof/>
        <w:sz w:val="16"/>
      </w:rPr>
      <w:t>1</w:t>
    </w:r>
    <w:r w:rsidR="008B5D06">
      <w:rPr>
        <w:rFonts w:ascii="Arial Narrow" w:hAnsi="Arial Narrow"/>
        <w:b/>
        <w:i/>
        <w:sz w:val="16"/>
      </w:rPr>
      <w:fldChar w:fldCharType="end"/>
    </w:r>
    <w:r w:rsidR="008B5D06">
      <w:rPr>
        <w:rFonts w:ascii="Arial Narrow" w:hAnsi="Arial Narrow"/>
        <w:i/>
        <w:sz w:val="16"/>
      </w:rPr>
      <w:t>/</w:t>
    </w:r>
    <w:r w:rsidR="008B5D06">
      <w:rPr>
        <w:rFonts w:ascii="Arial Narrow" w:hAnsi="Arial Narrow"/>
        <w:b/>
        <w:i/>
        <w:sz w:val="16"/>
      </w:rPr>
      <w:fldChar w:fldCharType="begin"/>
    </w:r>
    <w:r w:rsidR="008B5D06">
      <w:rPr>
        <w:rFonts w:ascii="Arial Narrow" w:hAnsi="Arial Narrow"/>
        <w:b/>
        <w:i/>
        <w:sz w:val="16"/>
      </w:rPr>
      <w:instrText>NUMPAGES  \* Arabic  \* MERGEFORMAT</w:instrText>
    </w:r>
    <w:r w:rsidR="008B5D06">
      <w:rPr>
        <w:rFonts w:ascii="Arial Narrow" w:hAnsi="Arial Narrow"/>
        <w:b/>
        <w:i/>
        <w:sz w:val="16"/>
      </w:rPr>
      <w:fldChar w:fldCharType="separate"/>
    </w:r>
    <w:r w:rsidR="00517C03">
      <w:rPr>
        <w:rFonts w:ascii="Arial Narrow" w:hAnsi="Arial Narrow"/>
        <w:b/>
        <w:i/>
        <w:noProof/>
        <w:sz w:val="16"/>
      </w:rPr>
      <w:t>2</w:t>
    </w:r>
    <w:r w:rsidR="008B5D06">
      <w:rPr>
        <w:rFonts w:ascii="Arial Narrow" w:hAnsi="Arial Narrow"/>
        <w:b/>
        <w:i/>
        <w:sz w:val="16"/>
      </w:rPr>
      <w:fldChar w:fldCharType="end"/>
    </w:r>
  </w:p>
  <w:p w:rsidR="008B5D06" w:rsidRDefault="008B5D06" w:rsidP="008B5D06">
    <w:pPr>
      <w:pStyle w:val="En-tte"/>
      <w:pBdr>
        <w:bottom w:val="single" w:sz="18" w:space="1" w:color="33CC33"/>
      </w:pBdr>
      <w:tabs>
        <w:tab w:val="left" w:pos="708"/>
      </w:tabs>
      <w:ind w:left="-567" w:right="-569"/>
      <w:jc w:val="center"/>
      <w:rPr>
        <w:rFonts w:ascii="Arial Narrow" w:hAnsi="Arial Narrow"/>
        <w:i/>
        <w:sz w:val="8"/>
        <w:u w:val="single" w:color="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9624A"/>
    <w:multiLevelType w:val="hybridMultilevel"/>
    <w:tmpl w:val="CAACB37C"/>
    <w:lvl w:ilvl="0" w:tplc="D1623926">
      <w:start w:val="1"/>
      <w:numFmt w:val="upperRoman"/>
      <w:lvlText w:val="%1."/>
      <w:lvlJc w:val="right"/>
      <w:pPr>
        <w:ind w:left="720" w:hanging="360"/>
      </w:pPr>
      <w:rPr>
        <w:rFonts w:hint="default"/>
        <w:b/>
        <w:i w:val="0"/>
        <w:sz w:val="22"/>
      </w:rPr>
    </w:lvl>
    <w:lvl w:ilvl="1" w:tplc="66E6F586">
      <w:start w:val="1"/>
      <w:numFmt w:val="upperRoman"/>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3644F62"/>
    <w:multiLevelType w:val="hybridMultilevel"/>
    <w:tmpl w:val="31FE2438"/>
    <w:lvl w:ilvl="0" w:tplc="587C2512">
      <w:numFmt w:val="bullet"/>
      <w:lvlText w:val="-"/>
      <w:lvlJc w:val="left"/>
      <w:pPr>
        <w:ind w:left="1354" w:hanging="360"/>
      </w:pPr>
      <w:rPr>
        <w:rFonts w:ascii="Arial" w:eastAsia="Arial" w:hAnsi="Arial" w:cs="Arial" w:hint="default"/>
      </w:rPr>
    </w:lvl>
    <w:lvl w:ilvl="1" w:tplc="040C0003" w:tentative="1">
      <w:start w:val="1"/>
      <w:numFmt w:val="bullet"/>
      <w:lvlText w:val="o"/>
      <w:lvlJc w:val="left"/>
      <w:pPr>
        <w:ind w:left="2074" w:hanging="360"/>
      </w:pPr>
      <w:rPr>
        <w:rFonts w:ascii="Courier New" w:hAnsi="Courier New" w:cs="Courier New" w:hint="default"/>
      </w:rPr>
    </w:lvl>
    <w:lvl w:ilvl="2" w:tplc="040C0005" w:tentative="1">
      <w:start w:val="1"/>
      <w:numFmt w:val="bullet"/>
      <w:lvlText w:val=""/>
      <w:lvlJc w:val="left"/>
      <w:pPr>
        <w:ind w:left="2794" w:hanging="360"/>
      </w:pPr>
      <w:rPr>
        <w:rFonts w:ascii="Wingdings" w:hAnsi="Wingdings" w:hint="default"/>
      </w:rPr>
    </w:lvl>
    <w:lvl w:ilvl="3" w:tplc="040C0001" w:tentative="1">
      <w:start w:val="1"/>
      <w:numFmt w:val="bullet"/>
      <w:lvlText w:val=""/>
      <w:lvlJc w:val="left"/>
      <w:pPr>
        <w:ind w:left="3514" w:hanging="360"/>
      </w:pPr>
      <w:rPr>
        <w:rFonts w:ascii="Symbol" w:hAnsi="Symbol" w:hint="default"/>
      </w:rPr>
    </w:lvl>
    <w:lvl w:ilvl="4" w:tplc="040C0003" w:tentative="1">
      <w:start w:val="1"/>
      <w:numFmt w:val="bullet"/>
      <w:lvlText w:val="o"/>
      <w:lvlJc w:val="left"/>
      <w:pPr>
        <w:ind w:left="4234" w:hanging="360"/>
      </w:pPr>
      <w:rPr>
        <w:rFonts w:ascii="Courier New" w:hAnsi="Courier New" w:cs="Courier New" w:hint="default"/>
      </w:rPr>
    </w:lvl>
    <w:lvl w:ilvl="5" w:tplc="040C0005" w:tentative="1">
      <w:start w:val="1"/>
      <w:numFmt w:val="bullet"/>
      <w:lvlText w:val=""/>
      <w:lvlJc w:val="left"/>
      <w:pPr>
        <w:ind w:left="4954" w:hanging="360"/>
      </w:pPr>
      <w:rPr>
        <w:rFonts w:ascii="Wingdings" w:hAnsi="Wingdings" w:hint="default"/>
      </w:rPr>
    </w:lvl>
    <w:lvl w:ilvl="6" w:tplc="040C0001" w:tentative="1">
      <w:start w:val="1"/>
      <w:numFmt w:val="bullet"/>
      <w:lvlText w:val=""/>
      <w:lvlJc w:val="left"/>
      <w:pPr>
        <w:ind w:left="5674" w:hanging="360"/>
      </w:pPr>
      <w:rPr>
        <w:rFonts w:ascii="Symbol" w:hAnsi="Symbol" w:hint="default"/>
      </w:rPr>
    </w:lvl>
    <w:lvl w:ilvl="7" w:tplc="040C0003" w:tentative="1">
      <w:start w:val="1"/>
      <w:numFmt w:val="bullet"/>
      <w:lvlText w:val="o"/>
      <w:lvlJc w:val="left"/>
      <w:pPr>
        <w:ind w:left="6394" w:hanging="360"/>
      </w:pPr>
      <w:rPr>
        <w:rFonts w:ascii="Courier New" w:hAnsi="Courier New" w:cs="Courier New" w:hint="default"/>
      </w:rPr>
    </w:lvl>
    <w:lvl w:ilvl="8" w:tplc="040C0005" w:tentative="1">
      <w:start w:val="1"/>
      <w:numFmt w:val="bullet"/>
      <w:lvlText w:val=""/>
      <w:lvlJc w:val="left"/>
      <w:pPr>
        <w:ind w:left="7114" w:hanging="360"/>
      </w:pPr>
      <w:rPr>
        <w:rFonts w:ascii="Wingdings" w:hAnsi="Wingdings" w:hint="default"/>
      </w:rPr>
    </w:lvl>
  </w:abstractNum>
  <w:abstractNum w:abstractNumId="2">
    <w:nsid w:val="744D789B"/>
    <w:multiLevelType w:val="hybridMultilevel"/>
    <w:tmpl w:val="CFDEF88C"/>
    <w:lvl w:ilvl="0" w:tplc="CF22C7AC">
      <w:start w:val="1"/>
      <w:numFmt w:val="bullet"/>
      <w:pStyle w:val="Paragraphedeliste"/>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79"/>
    <w:rsid w:val="00005217"/>
    <w:rsid w:val="0015517A"/>
    <w:rsid w:val="00196D8B"/>
    <w:rsid w:val="00247DB2"/>
    <w:rsid w:val="002C2609"/>
    <w:rsid w:val="00335122"/>
    <w:rsid w:val="003664DE"/>
    <w:rsid w:val="003942F9"/>
    <w:rsid w:val="004339DC"/>
    <w:rsid w:val="004E110F"/>
    <w:rsid w:val="004E5411"/>
    <w:rsid w:val="00517C03"/>
    <w:rsid w:val="005921D6"/>
    <w:rsid w:val="005B59D8"/>
    <w:rsid w:val="00681A8A"/>
    <w:rsid w:val="00695C3E"/>
    <w:rsid w:val="006A6ACE"/>
    <w:rsid w:val="00730FE0"/>
    <w:rsid w:val="00734B59"/>
    <w:rsid w:val="007427B1"/>
    <w:rsid w:val="00746D8A"/>
    <w:rsid w:val="007A19A7"/>
    <w:rsid w:val="008B5D06"/>
    <w:rsid w:val="00A023F3"/>
    <w:rsid w:val="00A30E7A"/>
    <w:rsid w:val="00A810B9"/>
    <w:rsid w:val="00B047BA"/>
    <w:rsid w:val="00B55C5F"/>
    <w:rsid w:val="00BF47E9"/>
    <w:rsid w:val="00C066F6"/>
    <w:rsid w:val="00C331F0"/>
    <w:rsid w:val="00D003CB"/>
    <w:rsid w:val="00D1296E"/>
    <w:rsid w:val="00D5594F"/>
    <w:rsid w:val="00D61179"/>
    <w:rsid w:val="00D77DA4"/>
    <w:rsid w:val="00D93B79"/>
    <w:rsid w:val="00DB7728"/>
    <w:rsid w:val="00E0086F"/>
    <w:rsid w:val="00E12B70"/>
    <w:rsid w:val="00E1404D"/>
    <w:rsid w:val="00E15A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79"/>
    <w:pPr>
      <w:spacing w:after="0"/>
    </w:pPr>
    <w:rPr>
      <w:rFonts w:ascii="Arial" w:eastAsia="Calibri" w:hAnsi="Arial"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B79"/>
    <w:pPr>
      <w:numPr>
        <w:numId w:val="1"/>
      </w:numPr>
      <w:contextualSpacing/>
    </w:pPr>
  </w:style>
  <w:style w:type="paragraph" w:customStyle="1" w:styleId="Texte">
    <w:name w:val="Texte"/>
    <w:basedOn w:val="Normal"/>
    <w:qFormat/>
    <w:rsid w:val="00D93B79"/>
    <w:pPr>
      <w:spacing w:before="60" w:line="240" w:lineRule="auto"/>
      <w:ind w:firstLine="709"/>
    </w:pPr>
    <w:rPr>
      <w:rFonts w:eastAsia="Times New Roman" w:cs="Arial"/>
      <w:szCs w:val="24"/>
      <w:lang w:eastAsia="fr-FR"/>
    </w:rPr>
  </w:style>
  <w:style w:type="paragraph" w:styleId="En-tte">
    <w:name w:val="header"/>
    <w:basedOn w:val="Normal"/>
    <w:link w:val="En-tteCar"/>
    <w:uiPriority w:val="99"/>
    <w:unhideWhenUsed/>
    <w:rsid w:val="0015517A"/>
    <w:pPr>
      <w:tabs>
        <w:tab w:val="center" w:pos="4536"/>
        <w:tab w:val="right" w:pos="9072"/>
      </w:tabs>
      <w:spacing w:line="240" w:lineRule="auto"/>
    </w:pPr>
  </w:style>
  <w:style w:type="character" w:customStyle="1" w:styleId="En-tteCar">
    <w:name w:val="En-tête Car"/>
    <w:basedOn w:val="Policepardfaut"/>
    <w:link w:val="En-tte"/>
    <w:uiPriority w:val="99"/>
    <w:rsid w:val="0015517A"/>
    <w:rPr>
      <w:rFonts w:ascii="Arial" w:eastAsia="Calibri" w:hAnsi="Arial" w:cs="Times New Roman"/>
      <w:sz w:val="20"/>
    </w:rPr>
  </w:style>
  <w:style w:type="paragraph" w:styleId="Pieddepage">
    <w:name w:val="footer"/>
    <w:basedOn w:val="Normal"/>
    <w:link w:val="PieddepageCar"/>
    <w:uiPriority w:val="99"/>
    <w:unhideWhenUsed/>
    <w:rsid w:val="0015517A"/>
    <w:pPr>
      <w:tabs>
        <w:tab w:val="center" w:pos="4536"/>
        <w:tab w:val="right" w:pos="9072"/>
      </w:tabs>
      <w:spacing w:line="240" w:lineRule="auto"/>
    </w:pPr>
  </w:style>
  <w:style w:type="character" w:customStyle="1" w:styleId="PieddepageCar">
    <w:name w:val="Pied de page Car"/>
    <w:basedOn w:val="Policepardfaut"/>
    <w:link w:val="Pieddepage"/>
    <w:uiPriority w:val="99"/>
    <w:rsid w:val="0015517A"/>
    <w:rPr>
      <w:rFonts w:ascii="Arial" w:eastAsia="Calibri" w:hAnsi="Arial" w:cs="Times New Roman"/>
      <w:sz w:val="20"/>
    </w:rPr>
  </w:style>
  <w:style w:type="paragraph" w:styleId="NormalWeb">
    <w:name w:val="Normal (Web)"/>
    <w:basedOn w:val="Normal"/>
    <w:uiPriority w:val="99"/>
    <w:semiHidden/>
    <w:unhideWhenUsed/>
    <w:rsid w:val="0015517A"/>
    <w:pPr>
      <w:spacing w:before="100" w:beforeAutospacing="1" w:after="100" w:afterAutospacing="1" w:line="240" w:lineRule="auto"/>
    </w:pPr>
    <w:rPr>
      <w:rFonts w:ascii="Times New Roman" w:eastAsiaTheme="minorEastAsia" w:hAnsi="Times New Roman"/>
      <w:sz w:val="24"/>
      <w:szCs w:val="24"/>
      <w:lang w:eastAsia="fr-FR"/>
    </w:rPr>
  </w:style>
  <w:style w:type="paragraph" w:styleId="Textedebulles">
    <w:name w:val="Balloon Text"/>
    <w:basedOn w:val="Normal"/>
    <w:link w:val="TextedebullesCar"/>
    <w:uiPriority w:val="99"/>
    <w:semiHidden/>
    <w:unhideWhenUsed/>
    <w:rsid w:val="0015517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517A"/>
    <w:rPr>
      <w:rFonts w:ascii="Tahoma" w:eastAsia="Calibri" w:hAnsi="Tahoma" w:cs="Tahoma"/>
      <w:sz w:val="16"/>
      <w:szCs w:val="16"/>
    </w:rPr>
  </w:style>
  <w:style w:type="character" w:styleId="Lienhypertexte">
    <w:name w:val="Hyperlink"/>
    <w:basedOn w:val="Policepardfaut"/>
    <w:uiPriority w:val="99"/>
    <w:unhideWhenUsed/>
    <w:rsid w:val="00BF47E9"/>
    <w:rPr>
      <w:color w:val="0000FF" w:themeColor="hyperlink"/>
      <w:u w:val="single"/>
    </w:rPr>
  </w:style>
  <w:style w:type="character" w:styleId="Lienhypertextesuivivisit">
    <w:name w:val="FollowedHyperlink"/>
    <w:basedOn w:val="Policepardfaut"/>
    <w:uiPriority w:val="99"/>
    <w:semiHidden/>
    <w:unhideWhenUsed/>
    <w:rsid w:val="007A19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79"/>
    <w:pPr>
      <w:spacing w:after="0"/>
    </w:pPr>
    <w:rPr>
      <w:rFonts w:ascii="Arial" w:eastAsia="Calibri" w:hAnsi="Arial"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B79"/>
    <w:pPr>
      <w:numPr>
        <w:numId w:val="1"/>
      </w:numPr>
      <w:contextualSpacing/>
    </w:pPr>
  </w:style>
  <w:style w:type="paragraph" w:customStyle="1" w:styleId="Texte">
    <w:name w:val="Texte"/>
    <w:basedOn w:val="Normal"/>
    <w:qFormat/>
    <w:rsid w:val="00D93B79"/>
    <w:pPr>
      <w:spacing w:before="60" w:line="240" w:lineRule="auto"/>
      <w:ind w:firstLine="709"/>
    </w:pPr>
    <w:rPr>
      <w:rFonts w:eastAsia="Times New Roman" w:cs="Arial"/>
      <w:szCs w:val="24"/>
      <w:lang w:eastAsia="fr-FR"/>
    </w:rPr>
  </w:style>
  <w:style w:type="paragraph" w:styleId="En-tte">
    <w:name w:val="header"/>
    <w:basedOn w:val="Normal"/>
    <w:link w:val="En-tteCar"/>
    <w:uiPriority w:val="99"/>
    <w:unhideWhenUsed/>
    <w:rsid w:val="0015517A"/>
    <w:pPr>
      <w:tabs>
        <w:tab w:val="center" w:pos="4536"/>
        <w:tab w:val="right" w:pos="9072"/>
      </w:tabs>
      <w:spacing w:line="240" w:lineRule="auto"/>
    </w:pPr>
  </w:style>
  <w:style w:type="character" w:customStyle="1" w:styleId="En-tteCar">
    <w:name w:val="En-tête Car"/>
    <w:basedOn w:val="Policepardfaut"/>
    <w:link w:val="En-tte"/>
    <w:uiPriority w:val="99"/>
    <w:rsid w:val="0015517A"/>
    <w:rPr>
      <w:rFonts w:ascii="Arial" w:eastAsia="Calibri" w:hAnsi="Arial" w:cs="Times New Roman"/>
      <w:sz w:val="20"/>
    </w:rPr>
  </w:style>
  <w:style w:type="paragraph" w:styleId="Pieddepage">
    <w:name w:val="footer"/>
    <w:basedOn w:val="Normal"/>
    <w:link w:val="PieddepageCar"/>
    <w:uiPriority w:val="99"/>
    <w:unhideWhenUsed/>
    <w:rsid w:val="0015517A"/>
    <w:pPr>
      <w:tabs>
        <w:tab w:val="center" w:pos="4536"/>
        <w:tab w:val="right" w:pos="9072"/>
      </w:tabs>
      <w:spacing w:line="240" w:lineRule="auto"/>
    </w:pPr>
  </w:style>
  <w:style w:type="character" w:customStyle="1" w:styleId="PieddepageCar">
    <w:name w:val="Pied de page Car"/>
    <w:basedOn w:val="Policepardfaut"/>
    <w:link w:val="Pieddepage"/>
    <w:uiPriority w:val="99"/>
    <w:rsid w:val="0015517A"/>
    <w:rPr>
      <w:rFonts w:ascii="Arial" w:eastAsia="Calibri" w:hAnsi="Arial" w:cs="Times New Roman"/>
      <w:sz w:val="20"/>
    </w:rPr>
  </w:style>
  <w:style w:type="paragraph" w:styleId="NormalWeb">
    <w:name w:val="Normal (Web)"/>
    <w:basedOn w:val="Normal"/>
    <w:uiPriority w:val="99"/>
    <w:semiHidden/>
    <w:unhideWhenUsed/>
    <w:rsid w:val="0015517A"/>
    <w:pPr>
      <w:spacing w:before="100" w:beforeAutospacing="1" w:after="100" w:afterAutospacing="1" w:line="240" w:lineRule="auto"/>
    </w:pPr>
    <w:rPr>
      <w:rFonts w:ascii="Times New Roman" w:eastAsiaTheme="minorEastAsia" w:hAnsi="Times New Roman"/>
      <w:sz w:val="24"/>
      <w:szCs w:val="24"/>
      <w:lang w:eastAsia="fr-FR"/>
    </w:rPr>
  </w:style>
  <w:style w:type="paragraph" w:styleId="Textedebulles">
    <w:name w:val="Balloon Text"/>
    <w:basedOn w:val="Normal"/>
    <w:link w:val="TextedebullesCar"/>
    <w:uiPriority w:val="99"/>
    <w:semiHidden/>
    <w:unhideWhenUsed/>
    <w:rsid w:val="0015517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517A"/>
    <w:rPr>
      <w:rFonts w:ascii="Tahoma" w:eastAsia="Calibri" w:hAnsi="Tahoma" w:cs="Tahoma"/>
      <w:sz w:val="16"/>
      <w:szCs w:val="16"/>
    </w:rPr>
  </w:style>
  <w:style w:type="character" w:styleId="Lienhypertexte">
    <w:name w:val="Hyperlink"/>
    <w:basedOn w:val="Policepardfaut"/>
    <w:uiPriority w:val="99"/>
    <w:unhideWhenUsed/>
    <w:rsid w:val="00BF47E9"/>
    <w:rPr>
      <w:color w:val="0000FF" w:themeColor="hyperlink"/>
      <w:u w:val="single"/>
    </w:rPr>
  </w:style>
  <w:style w:type="character" w:styleId="Lienhypertextesuivivisit">
    <w:name w:val="FollowedHyperlink"/>
    <w:basedOn w:val="Policepardfaut"/>
    <w:uiPriority w:val="99"/>
    <w:semiHidden/>
    <w:unhideWhenUsed/>
    <w:rsid w:val="007A1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4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che%20Rep&#232;re%20MELEC%20elements%20communs%20SN-MELEC%20Exemple%2028avril2016.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6545D-6E4B-435A-B2C5-B78379FE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674</Words>
  <Characters>3713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POJOLAT</dc:creator>
  <cp:lastModifiedBy>Claude POJOLAT</cp:lastModifiedBy>
  <cp:revision>6</cp:revision>
  <dcterms:created xsi:type="dcterms:W3CDTF">2016-04-27T09:58:00Z</dcterms:created>
  <dcterms:modified xsi:type="dcterms:W3CDTF">2016-04-28T19:40:00Z</dcterms:modified>
</cp:coreProperties>
</file>